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sz w:val="48"/>
          <w:szCs w:val="48"/>
        </w:rPr>
      </w:pPr>
    </w:p>
    <w:p>
      <w:pPr>
        <w:rPr>
          <w:sz w:val="48"/>
          <w:szCs w:val="48"/>
        </w:rPr>
      </w:pPr>
    </w:p>
    <w:p>
      <w:pPr>
        <w:spacing w:line="480" w:lineRule="auto"/>
        <w:jc w:val="center"/>
        <w:rPr>
          <w:sz w:val="48"/>
          <w:szCs w:val="48"/>
        </w:rPr>
      </w:pPr>
      <w:r>
        <w:rPr>
          <w:rFonts w:hint="eastAsia"/>
          <w:sz w:val="48"/>
          <w:szCs w:val="48"/>
        </w:rPr>
        <w:t>国药控股江西有限公司邀请招标文件</w:t>
      </w:r>
    </w:p>
    <w:p>
      <w:pPr>
        <w:pStyle w:val="2"/>
        <w:rPr>
          <w:sz w:val="48"/>
          <w:szCs w:val="48"/>
        </w:rPr>
      </w:pPr>
    </w:p>
    <w:p>
      <w:pPr>
        <w:rPr>
          <w:sz w:val="48"/>
          <w:szCs w:val="48"/>
        </w:rPr>
      </w:pPr>
    </w:p>
    <w:p>
      <w:pPr>
        <w:pStyle w:val="2"/>
      </w:pPr>
    </w:p>
    <w:p>
      <w:pPr>
        <w:spacing w:line="480" w:lineRule="auto"/>
        <w:ind w:firstLine="1920" w:firstLineChars="600"/>
        <w:rPr>
          <w:rFonts w:ascii="宋体" w:hAnsi="宋体" w:eastAsia="宋体" w:cs="宋体"/>
          <w:sz w:val="32"/>
          <w:szCs w:val="32"/>
        </w:rPr>
      </w:pPr>
      <w:r>
        <w:rPr>
          <w:rFonts w:hint="eastAsia" w:ascii="宋体" w:hAnsi="宋体" w:eastAsia="宋体" w:cs="宋体"/>
          <w:sz w:val="32"/>
          <w:szCs w:val="32"/>
        </w:rPr>
        <w:t>项目名称：江西医药电子商务大厦</w:t>
      </w:r>
      <w:r>
        <w:rPr>
          <w:rFonts w:hint="eastAsia" w:ascii="宋体" w:hAnsi="宋体" w:eastAsia="宋体" w:cs="宋体"/>
          <w:sz w:val="32"/>
          <w:szCs w:val="32"/>
          <w:lang w:val="en-US" w:eastAsia="zh-CN"/>
        </w:rPr>
        <w:t>2</w:t>
      </w:r>
      <w:r>
        <w:rPr>
          <w:rFonts w:hint="eastAsia" w:ascii="宋体" w:hAnsi="宋体" w:eastAsia="宋体" w:cs="宋体"/>
          <w:sz w:val="32"/>
          <w:szCs w:val="32"/>
        </w:rPr>
        <w:t>层</w:t>
      </w:r>
      <w:r>
        <w:rPr>
          <w:rFonts w:ascii="宋体" w:hAnsi="宋体" w:eastAsia="宋体" w:cs="宋体"/>
          <w:sz w:val="32"/>
          <w:szCs w:val="32"/>
        </w:rPr>
        <w:t>（</w:t>
      </w:r>
      <w:r>
        <w:rPr>
          <w:rFonts w:hint="eastAsia" w:ascii="宋体" w:hAnsi="宋体" w:eastAsia="宋体" w:cs="宋体"/>
          <w:sz w:val="32"/>
          <w:szCs w:val="32"/>
        </w:rPr>
        <w:t>国控江西</w:t>
      </w:r>
      <w:r>
        <w:rPr>
          <w:rFonts w:hint="eastAsia" w:ascii="宋体" w:hAnsi="宋体" w:eastAsia="宋体" w:cs="宋体"/>
          <w:sz w:val="32"/>
          <w:szCs w:val="32"/>
          <w:lang w:val="en-US" w:eastAsia="zh-CN"/>
        </w:rPr>
        <w:t>二楼</w:t>
      </w:r>
      <w:r>
        <w:rPr>
          <w:rFonts w:ascii="宋体" w:hAnsi="宋体" w:eastAsia="宋体" w:cs="宋体"/>
          <w:sz w:val="32"/>
          <w:szCs w:val="32"/>
        </w:rPr>
        <w:t>办公楼）</w:t>
      </w:r>
    </w:p>
    <w:p>
      <w:pPr>
        <w:spacing w:line="480" w:lineRule="auto"/>
        <w:ind w:left="1540" w:leftChars="700" w:firstLine="1920" w:firstLineChars="600"/>
        <w:rPr>
          <w:rFonts w:ascii="宋体" w:hAnsi="宋体" w:eastAsia="宋体" w:cs="宋体"/>
          <w:sz w:val="32"/>
          <w:szCs w:val="32"/>
        </w:rPr>
      </w:pPr>
      <w:r>
        <w:rPr>
          <w:rFonts w:hint="eastAsia" w:ascii="宋体" w:hAnsi="宋体" w:eastAsia="宋体" w:cs="宋体"/>
          <w:sz w:val="32"/>
          <w:szCs w:val="32"/>
        </w:rPr>
        <w:t>装饰装修工程项目</w:t>
      </w:r>
    </w:p>
    <w:p>
      <w:pPr>
        <w:spacing w:line="480" w:lineRule="auto"/>
        <w:ind w:firstLine="1920" w:firstLineChars="600"/>
        <w:rPr>
          <w:rFonts w:ascii="宋体" w:hAnsi="宋体" w:eastAsia="宋体" w:cs="宋体"/>
          <w:sz w:val="32"/>
          <w:szCs w:val="32"/>
        </w:rPr>
      </w:pPr>
      <w:r>
        <w:rPr>
          <w:rFonts w:hint="eastAsia" w:ascii="宋体" w:hAnsi="宋体" w:eastAsia="宋体" w:cs="宋体"/>
          <w:sz w:val="32"/>
          <w:szCs w:val="32"/>
        </w:rPr>
        <w:t>项目编号：GKJX20</w:t>
      </w:r>
      <w:r>
        <w:rPr>
          <w:rFonts w:hint="eastAsia" w:ascii="宋体" w:hAnsi="宋体" w:eastAsia="宋体" w:cs="宋体"/>
          <w:sz w:val="32"/>
          <w:szCs w:val="32"/>
          <w:lang w:val="en-US" w:eastAsia="zh-CN"/>
        </w:rPr>
        <w:t>23</w:t>
      </w:r>
      <w:r>
        <w:rPr>
          <w:rFonts w:hint="eastAsia" w:ascii="宋体" w:hAnsi="宋体" w:eastAsia="宋体" w:cs="宋体"/>
          <w:sz w:val="32"/>
          <w:szCs w:val="32"/>
        </w:rPr>
        <w:t>001</w:t>
      </w:r>
    </w:p>
    <w:p>
      <w:pPr>
        <w:spacing w:line="480" w:lineRule="auto"/>
        <w:ind w:firstLine="1920" w:firstLineChars="600"/>
        <w:rPr>
          <w:rFonts w:ascii="宋体" w:hAnsi="宋体" w:eastAsia="宋体" w:cs="宋体"/>
          <w:sz w:val="32"/>
          <w:szCs w:val="32"/>
        </w:rPr>
      </w:pPr>
      <w:r>
        <w:rPr>
          <w:rFonts w:hint="eastAsia" w:ascii="宋体" w:hAnsi="宋体" w:eastAsia="宋体" w:cs="宋体"/>
          <w:sz w:val="32"/>
          <w:szCs w:val="32"/>
        </w:rPr>
        <w:t>编制单位：国药控股江西有限公司</w:t>
      </w:r>
    </w:p>
    <w:p>
      <w:pPr>
        <w:spacing w:line="480" w:lineRule="auto"/>
        <w:ind w:firstLine="1920" w:firstLineChars="600"/>
        <w:rPr>
          <w:rFonts w:ascii="宋体" w:hAnsi="宋体" w:eastAsia="宋体" w:cs="宋体"/>
          <w:sz w:val="32"/>
          <w:szCs w:val="32"/>
        </w:rPr>
      </w:pPr>
      <w:r>
        <w:rPr>
          <w:rFonts w:hint="eastAsia" w:ascii="宋体" w:hAnsi="宋体" w:eastAsia="宋体" w:cs="宋体"/>
          <w:sz w:val="32"/>
          <w:szCs w:val="32"/>
        </w:rPr>
        <w:t>日期：20</w:t>
      </w:r>
      <w:r>
        <w:rPr>
          <w:rFonts w:hint="eastAsia" w:ascii="宋体" w:hAnsi="宋体" w:eastAsia="宋体" w:cs="宋体"/>
          <w:sz w:val="32"/>
          <w:szCs w:val="32"/>
          <w:lang w:val="en-US" w:eastAsia="zh-CN"/>
        </w:rPr>
        <w:t>23</w:t>
      </w:r>
      <w:r>
        <w:rPr>
          <w:rFonts w:hint="eastAsia" w:ascii="宋体" w:hAnsi="宋体" w:eastAsia="宋体" w:cs="宋体"/>
          <w:sz w:val="32"/>
          <w:szCs w:val="32"/>
        </w:rPr>
        <w:t>-</w:t>
      </w:r>
      <w:r>
        <w:rPr>
          <w:rFonts w:hint="eastAsia" w:ascii="宋体" w:hAnsi="宋体" w:eastAsia="宋体" w:cs="宋体"/>
          <w:sz w:val="32"/>
          <w:szCs w:val="32"/>
          <w:lang w:val="en-US" w:eastAsia="zh-CN"/>
        </w:rPr>
        <w:t>03</w:t>
      </w:r>
      <w:r>
        <w:rPr>
          <w:rFonts w:hint="eastAsia" w:ascii="宋体" w:hAnsi="宋体" w:eastAsia="宋体" w:cs="宋体"/>
          <w:sz w:val="32"/>
          <w:szCs w:val="32"/>
        </w:rPr>
        <w:t>-1</w:t>
      </w:r>
      <w:r>
        <w:rPr>
          <w:rFonts w:hint="eastAsia" w:ascii="宋体" w:hAnsi="宋体" w:eastAsia="宋体" w:cs="宋体"/>
          <w:sz w:val="32"/>
          <w:szCs w:val="32"/>
          <w:lang w:val="en-US" w:eastAsia="zh-CN"/>
        </w:rPr>
        <w:t>3</w:t>
      </w:r>
      <w:r>
        <w:rPr>
          <w:rFonts w:hint="eastAsia" w:ascii="宋体" w:hAnsi="宋体" w:eastAsia="宋体" w:cs="宋体"/>
          <w:sz w:val="32"/>
          <w:szCs w:val="32"/>
        </w:rPr>
        <w:t xml:space="preserve"> </w:t>
      </w:r>
    </w:p>
    <w:p>
      <w:pPr>
        <w:pStyle w:val="4"/>
        <w:spacing w:line="60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pStyle w:val="4"/>
        <w:spacing w:line="360" w:lineRule="auto"/>
        <w:ind w:left="0" w:firstLine="400" w:firstLineChars="200"/>
        <w:rPr>
          <w:rFonts w:cs="华文仿宋" w:asciiTheme="minorHAnsi" w:hAnsiTheme="minorHAnsi" w:eastAsiaTheme="majorEastAsia"/>
          <w:sz w:val="20"/>
        </w:rPr>
      </w:pPr>
    </w:p>
    <w:p>
      <w:pPr>
        <w:jc w:val="center"/>
        <w:rPr>
          <w:sz w:val="30"/>
          <w:szCs w:val="30"/>
        </w:rPr>
      </w:pPr>
      <w:r>
        <w:rPr>
          <w:rFonts w:hint="eastAsia"/>
          <w:sz w:val="30"/>
          <w:szCs w:val="30"/>
        </w:rPr>
        <w:t>目录</w:t>
      </w:r>
    </w:p>
    <w:p/>
    <w:p>
      <w:pPr>
        <w:rPr>
          <w:rFonts w:hint="eastAsia" w:eastAsia="宋体"/>
        </w:rPr>
      </w:pPr>
      <w:r>
        <w:rPr>
          <w:rFonts w:hint="eastAsia"/>
        </w:rPr>
        <w:t>第一章  询价邀请</w:t>
      </w:r>
      <w:r>
        <w:rPr>
          <w:rFonts w:hint="eastAsia" w:eastAsia="宋体"/>
        </w:rPr>
        <w:t>.........................................................................................................................................................</w:t>
      </w:r>
      <w:r>
        <w:rPr>
          <w:rFonts w:hint="eastAsia" w:ascii="宋体" w:hAnsi="宋体" w:eastAsia="宋体" w:cs="宋体"/>
        </w:rPr>
        <w:t>2</w:t>
      </w:r>
    </w:p>
    <w:p/>
    <w:p>
      <w:pPr>
        <w:rPr>
          <w:rFonts w:hint="eastAsia" w:eastAsia="宋体"/>
        </w:rPr>
      </w:pPr>
      <w:r>
        <w:t>第二章  供应商须知</w:t>
      </w:r>
      <w:r>
        <w:rPr>
          <w:rFonts w:hint="eastAsia" w:eastAsia="宋体"/>
        </w:rPr>
        <w:t>........................................................................................................................................</w:t>
      </w:r>
      <w:r>
        <w:rPr>
          <w:rFonts w:eastAsia="宋体"/>
        </w:rPr>
        <w:t>......</w:t>
      </w:r>
      <w:r>
        <w:rPr>
          <w:rFonts w:hint="eastAsia" w:eastAsia="宋体"/>
        </w:rPr>
        <w:t>.....</w:t>
      </w:r>
      <w:r>
        <w:rPr>
          <w:rFonts w:hint="eastAsia" w:ascii="宋体" w:hAnsi="宋体" w:eastAsia="宋体" w:cs="宋体"/>
        </w:rPr>
        <w:t>.3</w:t>
      </w:r>
    </w:p>
    <w:p/>
    <w:p>
      <w:pPr>
        <w:rPr>
          <w:rFonts w:hint="default" w:eastAsia="宋体"/>
          <w:lang w:val="en-US" w:eastAsia="zh-CN"/>
        </w:rPr>
      </w:pPr>
      <w:r>
        <w:rPr>
          <w:rFonts w:hint="eastAsia"/>
        </w:rPr>
        <w:t>第三章　合同书</w:t>
      </w:r>
      <w:r>
        <w:rPr>
          <w:rFonts w:hint="eastAsia" w:eastAsia="宋体"/>
        </w:rPr>
        <w:t>..........................................................................................................................................................</w:t>
      </w:r>
      <w:r>
        <w:rPr>
          <w:rFonts w:hint="eastAsia" w:ascii="宋体" w:hAnsi="宋体" w:eastAsia="宋体" w:cs="宋体"/>
        </w:rPr>
        <w:t>.</w:t>
      </w:r>
      <w:r>
        <w:rPr>
          <w:rFonts w:hint="eastAsia" w:ascii="宋体" w:hAnsi="宋体" w:eastAsia="宋体" w:cs="宋体"/>
          <w:lang w:val="en-US" w:eastAsia="zh-CN"/>
        </w:rPr>
        <w:t>10</w:t>
      </w:r>
    </w:p>
    <w:p/>
    <w:p>
      <w:pPr>
        <w:rPr>
          <w:rFonts w:hint="default" w:eastAsia="宋体"/>
          <w:lang w:val="en-US" w:eastAsia="zh-CN"/>
        </w:rPr>
        <w:sectPr>
          <w:footerReference r:id="rId3" w:type="default"/>
          <w:pgSz w:w="11910" w:h="16850"/>
          <w:pgMar w:top="578" w:right="567" w:bottom="618" w:left="480" w:header="720" w:footer="720" w:gutter="0"/>
          <w:pgNumType w:start="1"/>
          <w:cols w:space="720" w:num="1"/>
        </w:sectPr>
      </w:pPr>
      <w:r>
        <w:rPr>
          <w:rFonts w:hint="eastAsia"/>
        </w:rPr>
        <w:t>第四章</w:t>
      </w:r>
      <w:r>
        <w:rPr>
          <w:rFonts w:hint="eastAsia" w:eastAsiaTheme="minorEastAsia"/>
        </w:rPr>
        <w:t xml:space="preserve"> </w:t>
      </w:r>
      <w:r>
        <w:rPr>
          <w:rFonts w:hint="eastAsia"/>
        </w:rPr>
        <w:t>响应文件格式.................................................................................................................................................</w:t>
      </w:r>
      <w:r>
        <w:rPr>
          <w:rFonts w:hint="eastAsia" w:ascii="宋体" w:hAnsi="宋体" w:eastAsia="宋体" w:cs="宋体"/>
        </w:rPr>
        <w:t>.</w:t>
      </w:r>
      <w:r>
        <w:rPr>
          <w:rFonts w:hint="eastAsia" w:ascii="宋体" w:hAnsi="宋体" w:eastAsia="宋体" w:cs="宋体"/>
          <w:lang w:val="en-US" w:eastAsia="zh-CN"/>
        </w:rPr>
        <w:t>19</w:t>
      </w:r>
    </w:p>
    <w:p>
      <w:pPr>
        <w:pStyle w:val="4"/>
        <w:spacing w:line="360" w:lineRule="auto"/>
        <w:ind w:left="0" w:firstLine="600" w:firstLineChars="200"/>
        <w:rPr>
          <w:rFonts w:cs="华文仿宋" w:asciiTheme="minorHAnsi" w:hAnsiTheme="minorHAnsi" w:eastAsiaTheme="majorEastAsia"/>
          <w:sz w:val="30"/>
          <w:szCs w:val="30"/>
        </w:rPr>
      </w:pPr>
    </w:p>
    <w:p>
      <w:pPr>
        <w:spacing w:line="360" w:lineRule="auto"/>
        <w:ind w:firstLine="600" w:firstLineChars="200"/>
        <w:jc w:val="center"/>
        <w:outlineLvl w:val="0"/>
        <w:rPr>
          <w:rFonts w:ascii="宋体" w:hAnsi="宋体" w:eastAsia="宋体" w:cs="宋体"/>
          <w:sz w:val="30"/>
          <w:szCs w:val="30"/>
        </w:rPr>
      </w:pPr>
      <w:r>
        <w:rPr>
          <w:rFonts w:hint="eastAsia" w:ascii="宋体" w:hAnsi="宋体" w:eastAsia="宋体" w:cs="宋体"/>
          <w:sz w:val="30"/>
          <w:szCs w:val="30"/>
        </w:rPr>
        <w:t>第一章  询价邀请</w:t>
      </w:r>
    </w:p>
    <w:p>
      <w:pPr>
        <w:spacing w:line="360" w:lineRule="auto"/>
        <w:ind w:firstLine="440" w:firstLineChars="200"/>
        <w:rPr>
          <w:rFonts w:ascii="宋体" w:hAnsi="宋体" w:eastAsia="宋体" w:cs="宋体"/>
        </w:rPr>
      </w:pPr>
      <w:r>
        <w:rPr>
          <w:rFonts w:hint="eastAsia" w:ascii="宋体" w:hAnsi="宋体" w:eastAsia="宋体" w:cs="宋体"/>
        </w:rPr>
        <w:t xml:space="preserve">询价邀请 </w:t>
      </w:r>
    </w:p>
    <w:p>
      <w:pPr>
        <w:spacing w:line="360" w:lineRule="auto"/>
        <w:ind w:firstLine="440" w:firstLineChars="200"/>
        <w:rPr>
          <w:rFonts w:ascii="宋体" w:hAnsi="宋体" w:eastAsia="宋体" w:cs="宋体"/>
        </w:rPr>
      </w:pPr>
      <w:r>
        <w:rPr>
          <w:rFonts w:hint="eastAsia" w:ascii="宋体" w:hAnsi="宋体" w:eastAsia="宋体" w:cs="宋体"/>
        </w:rPr>
        <w:t>国药控股江西有限公司位于江西省</w:t>
      </w:r>
      <w:r>
        <w:rPr>
          <w:rFonts w:ascii="宋体" w:hAnsi="宋体" w:eastAsia="宋体" w:cs="宋体"/>
        </w:rPr>
        <w:t>南昌市高新五路</w:t>
      </w:r>
      <w:r>
        <w:rPr>
          <w:rFonts w:hint="eastAsia" w:ascii="宋体" w:hAnsi="宋体" w:eastAsia="宋体" w:cs="宋体"/>
        </w:rPr>
        <w:t>666号</w:t>
      </w:r>
      <w:r>
        <w:rPr>
          <w:rFonts w:ascii="宋体" w:hAnsi="宋体" w:eastAsia="宋体" w:cs="宋体"/>
        </w:rPr>
        <w:t>，新办公地址</w:t>
      </w:r>
      <w:r>
        <w:rPr>
          <w:rFonts w:hint="eastAsia" w:ascii="宋体" w:hAnsi="宋体" w:eastAsia="宋体" w:cs="宋体"/>
        </w:rPr>
        <w:t>位于创力</w:t>
      </w:r>
      <w:r>
        <w:rPr>
          <w:rFonts w:ascii="宋体" w:hAnsi="宋体" w:eastAsia="宋体" w:cs="宋体"/>
        </w:rPr>
        <w:t>E中心</w:t>
      </w:r>
      <w:r>
        <w:rPr>
          <w:rFonts w:hint="eastAsia" w:ascii="宋体" w:hAnsi="宋体" w:eastAsia="宋体" w:cs="宋体"/>
        </w:rPr>
        <w:t>商务大厦</w:t>
      </w:r>
      <w:r>
        <w:rPr>
          <w:rFonts w:hint="eastAsia" w:ascii="宋体" w:hAnsi="宋体" w:eastAsia="宋体" w:cs="宋体"/>
          <w:lang w:val="en-US" w:eastAsia="zh-CN"/>
        </w:rPr>
        <w:t>2</w:t>
      </w:r>
      <w:r>
        <w:rPr>
          <w:rFonts w:hint="eastAsia" w:ascii="宋体" w:hAnsi="宋体" w:eastAsia="宋体" w:cs="宋体"/>
        </w:rPr>
        <w:t>层，</w:t>
      </w:r>
      <w:r>
        <w:rPr>
          <w:rFonts w:ascii="宋体" w:hAnsi="宋体" w:eastAsia="宋体" w:cs="宋体"/>
        </w:rPr>
        <w:t>现对</w:t>
      </w:r>
      <w:r>
        <w:rPr>
          <w:rFonts w:hint="eastAsia" w:ascii="宋体" w:hAnsi="宋体" w:eastAsia="宋体" w:cs="宋体"/>
        </w:rPr>
        <w:t>江西医药电子商务大厦</w:t>
      </w:r>
      <w:r>
        <w:rPr>
          <w:rFonts w:hint="eastAsia" w:ascii="宋体" w:hAnsi="宋体" w:eastAsia="宋体" w:cs="宋体"/>
          <w:lang w:val="en-US" w:eastAsia="zh-CN"/>
        </w:rPr>
        <w:t>2</w:t>
      </w:r>
      <w:r>
        <w:rPr>
          <w:rFonts w:hint="eastAsia" w:ascii="宋体" w:hAnsi="宋体" w:eastAsia="宋体" w:cs="宋体"/>
        </w:rPr>
        <w:t>层</w:t>
      </w:r>
      <w:r>
        <w:rPr>
          <w:rFonts w:ascii="宋体" w:hAnsi="宋体" w:eastAsia="宋体" w:cs="宋体"/>
        </w:rPr>
        <w:t>（</w:t>
      </w:r>
      <w:r>
        <w:rPr>
          <w:rFonts w:hint="eastAsia" w:ascii="宋体" w:hAnsi="宋体" w:eastAsia="宋体" w:cs="宋体"/>
        </w:rPr>
        <w:t>国控江西</w:t>
      </w:r>
      <w:r>
        <w:rPr>
          <w:rFonts w:ascii="宋体" w:hAnsi="宋体" w:eastAsia="宋体" w:cs="宋体"/>
        </w:rPr>
        <w:t>办公楼）</w:t>
      </w:r>
      <w:r>
        <w:rPr>
          <w:rFonts w:hint="eastAsia" w:ascii="宋体" w:hAnsi="宋体" w:eastAsia="宋体" w:cs="宋体"/>
        </w:rPr>
        <w:t>装饰装修工程项目（项目编号：GKJX20</w:t>
      </w:r>
      <w:r>
        <w:rPr>
          <w:rFonts w:hint="eastAsia" w:ascii="宋体" w:hAnsi="宋体" w:eastAsia="宋体" w:cs="宋体"/>
          <w:lang w:val="en-US" w:eastAsia="zh-CN"/>
        </w:rPr>
        <w:t>23</w:t>
      </w:r>
      <w:r>
        <w:rPr>
          <w:rFonts w:hint="eastAsia" w:ascii="宋体" w:hAnsi="宋体" w:eastAsia="宋体" w:cs="宋体"/>
        </w:rPr>
        <w:t>001），进行询价。</w:t>
      </w:r>
    </w:p>
    <w:p>
      <w:pPr>
        <w:spacing w:line="360" w:lineRule="auto"/>
        <w:ind w:firstLine="440" w:firstLineChars="200"/>
        <w:rPr>
          <w:rFonts w:ascii="宋体" w:hAnsi="宋体" w:eastAsia="宋体" w:cs="宋体"/>
        </w:rPr>
      </w:pPr>
      <w:r>
        <w:rPr>
          <w:rFonts w:hint="eastAsia" w:ascii="宋体" w:hAnsi="宋体" w:eastAsia="宋体" w:cs="宋体"/>
        </w:rPr>
        <w:t>一、项目概况</w:t>
      </w:r>
    </w:p>
    <w:p>
      <w:pPr>
        <w:spacing w:line="360" w:lineRule="auto"/>
        <w:ind w:firstLine="440" w:firstLineChars="200"/>
        <w:rPr>
          <w:rFonts w:ascii="宋体" w:hAnsi="宋体" w:eastAsia="宋体" w:cs="宋体"/>
        </w:rPr>
      </w:pPr>
      <w:r>
        <w:rPr>
          <w:rFonts w:hint="eastAsia" w:ascii="宋体" w:hAnsi="宋体" w:eastAsia="宋体" w:cs="宋体"/>
        </w:rPr>
        <w:t>项目实施地点：江西省南昌市高新区高新</w:t>
      </w:r>
      <w:r>
        <w:rPr>
          <w:rFonts w:ascii="宋体" w:hAnsi="宋体" w:eastAsia="宋体" w:cs="宋体"/>
        </w:rPr>
        <w:t>五路</w:t>
      </w:r>
      <w:r>
        <w:rPr>
          <w:rFonts w:hint="eastAsia" w:ascii="宋体" w:hAnsi="宋体" w:eastAsia="宋体" w:cs="宋体"/>
        </w:rPr>
        <w:t>666号</w:t>
      </w:r>
    </w:p>
    <w:p>
      <w:pPr>
        <w:spacing w:line="360" w:lineRule="auto"/>
        <w:ind w:firstLine="440" w:firstLineChars="200"/>
        <w:rPr>
          <w:rFonts w:ascii="宋体" w:hAnsi="宋体" w:eastAsia="宋体" w:cs="宋体"/>
        </w:rPr>
      </w:pPr>
      <w:r>
        <w:rPr>
          <w:rFonts w:hint="eastAsia" w:ascii="宋体" w:hAnsi="宋体" w:eastAsia="宋体" w:cs="宋体"/>
        </w:rPr>
        <w:t>项目概况：江西医药电子商务大厦</w:t>
      </w:r>
      <w:r>
        <w:rPr>
          <w:rFonts w:hint="eastAsia" w:ascii="宋体" w:hAnsi="宋体" w:eastAsia="宋体" w:cs="宋体"/>
          <w:lang w:val="en-US" w:eastAsia="zh-CN"/>
        </w:rPr>
        <w:t>2</w:t>
      </w:r>
      <w:r>
        <w:rPr>
          <w:rFonts w:hint="eastAsia" w:ascii="宋体" w:hAnsi="宋体" w:eastAsia="宋体" w:cs="宋体"/>
        </w:rPr>
        <w:t>层</w:t>
      </w:r>
      <w:r>
        <w:rPr>
          <w:rFonts w:ascii="宋体" w:hAnsi="宋体" w:eastAsia="宋体" w:cs="宋体"/>
        </w:rPr>
        <w:t>（</w:t>
      </w:r>
      <w:r>
        <w:rPr>
          <w:rFonts w:hint="eastAsia" w:ascii="宋体" w:hAnsi="宋体" w:eastAsia="宋体" w:cs="宋体"/>
        </w:rPr>
        <w:t>国控江西</w:t>
      </w:r>
      <w:r>
        <w:rPr>
          <w:rFonts w:ascii="宋体" w:hAnsi="宋体" w:eastAsia="宋体" w:cs="宋体"/>
        </w:rPr>
        <w:t>办公楼）</w:t>
      </w:r>
      <w:r>
        <w:rPr>
          <w:rFonts w:hint="eastAsia" w:ascii="宋体" w:hAnsi="宋体" w:eastAsia="宋体" w:cs="宋体"/>
        </w:rPr>
        <w:t>装饰装修。</w:t>
      </w:r>
    </w:p>
    <w:p>
      <w:pPr>
        <w:spacing w:line="360" w:lineRule="auto"/>
        <w:ind w:firstLine="440" w:firstLineChars="200"/>
        <w:rPr>
          <w:rFonts w:ascii="宋体" w:hAnsi="宋体" w:eastAsia="宋体" w:cs="宋体"/>
        </w:rPr>
      </w:pPr>
      <w:r>
        <w:rPr>
          <w:rFonts w:hint="eastAsia" w:ascii="宋体" w:hAnsi="宋体" w:eastAsia="宋体" w:cs="宋体"/>
        </w:rPr>
        <w:t>二、项目预算：</w:t>
      </w:r>
      <w:r>
        <w:rPr>
          <w:rFonts w:hint="eastAsia" w:ascii="宋体" w:hAnsi="宋体" w:eastAsia="宋体" w:cs="宋体"/>
          <w:lang w:val="en-US" w:eastAsia="zh-CN"/>
        </w:rPr>
        <w:t>50万</w:t>
      </w:r>
      <w:r>
        <w:rPr>
          <w:rFonts w:hint="eastAsia" w:ascii="宋体" w:hAnsi="宋体" w:eastAsia="宋体" w:cs="宋体"/>
        </w:rPr>
        <w:t>元</w:t>
      </w:r>
    </w:p>
    <w:p>
      <w:pPr>
        <w:spacing w:line="360" w:lineRule="auto"/>
        <w:ind w:firstLine="440" w:firstLineChars="200"/>
        <w:rPr>
          <w:rFonts w:ascii="宋体" w:hAnsi="宋体" w:eastAsia="宋体" w:cs="宋体"/>
        </w:rPr>
      </w:pPr>
      <w:r>
        <w:rPr>
          <w:rFonts w:hint="eastAsia" w:ascii="宋体" w:hAnsi="宋体" w:eastAsia="宋体" w:cs="宋体"/>
        </w:rPr>
        <w:t>三、询价要求：</w:t>
      </w:r>
    </w:p>
    <w:p>
      <w:pPr>
        <w:spacing w:line="360" w:lineRule="auto"/>
        <w:ind w:firstLine="440" w:firstLineChars="200"/>
        <w:rPr>
          <w:rFonts w:ascii="宋体" w:hAnsi="宋体" w:eastAsia="宋体" w:cs="宋体"/>
        </w:rPr>
      </w:pPr>
      <w:r>
        <w:rPr>
          <w:rFonts w:hint="eastAsia" w:ascii="宋体" w:hAnsi="宋体" w:eastAsia="宋体" w:cs="宋体"/>
        </w:rPr>
        <w:t>除具备经营范围含有装饰装修外</w:t>
      </w:r>
      <w:r>
        <w:rPr>
          <w:rFonts w:ascii="宋体" w:hAnsi="宋体" w:eastAsia="宋体" w:cs="宋体"/>
        </w:rPr>
        <w:t>，</w:t>
      </w:r>
      <w:r>
        <w:rPr>
          <w:rFonts w:hint="eastAsia" w:ascii="宋体" w:hAnsi="宋体" w:eastAsia="宋体" w:cs="宋体"/>
        </w:rPr>
        <w:t>还需满足以下要求：</w:t>
      </w:r>
    </w:p>
    <w:p>
      <w:pPr>
        <w:numPr>
          <w:ilvl w:val="0"/>
          <w:numId w:val="1"/>
        </w:numPr>
        <w:spacing w:line="360" w:lineRule="auto"/>
        <w:ind w:firstLine="440" w:firstLineChars="200"/>
        <w:rPr>
          <w:rFonts w:ascii="宋体" w:hAnsi="宋体" w:eastAsia="宋体" w:cs="宋体"/>
        </w:rPr>
      </w:pPr>
      <w:r>
        <w:rPr>
          <w:rFonts w:hint="eastAsia" w:ascii="宋体" w:hAnsi="宋体" w:eastAsia="宋体" w:cs="宋体"/>
        </w:rPr>
        <w:t>供应商需具有装饰装修专业承包（以供应商提供的资质证书材料为准）。</w:t>
      </w:r>
    </w:p>
    <w:p>
      <w:pPr>
        <w:numPr>
          <w:ilvl w:val="0"/>
          <w:numId w:val="1"/>
        </w:numPr>
        <w:spacing w:line="360" w:lineRule="auto"/>
        <w:ind w:firstLine="440" w:firstLineChars="200"/>
        <w:rPr>
          <w:rFonts w:ascii="宋体" w:hAnsi="宋体" w:eastAsia="宋体" w:cs="宋体"/>
        </w:rPr>
      </w:pPr>
      <w:r>
        <w:rPr>
          <w:rFonts w:hint="eastAsia" w:ascii="宋体" w:hAnsi="宋体" w:eastAsia="宋体" w:cs="宋体"/>
        </w:rPr>
        <w:t>供应商需具有有效的安全生产许可证（以供应商提供的生产许可证证书材料为准）。</w:t>
      </w:r>
    </w:p>
    <w:p>
      <w:pPr>
        <w:spacing w:line="360" w:lineRule="auto"/>
        <w:ind w:firstLine="440" w:firstLineChars="200"/>
        <w:rPr>
          <w:rFonts w:ascii="宋体" w:hAnsi="宋体" w:eastAsia="宋体" w:cs="宋体"/>
        </w:rPr>
      </w:pPr>
      <w:r>
        <w:rPr>
          <w:rFonts w:hint="eastAsia" w:ascii="宋体" w:hAnsi="宋体" w:eastAsia="宋体" w:cs="宋体"/>
        </w:rPr>
        <w:t>3、单位负责人为同一人或者存在直接控股、管理关系的不同供应商，不得参加同一合同项下的询价交易活动。</w:t>
      </w:r>
    </w:p>
    <w:p>
      <w:pPr>
        <w:spacing w:line="360" w:lineRule="auto"/>
        <w:ind w:firstLine="440" w:firstLineChars="200"/>
        <w:rPr>
          <w:rFonts w:ascii="宋体" w:hAnsi="宋体" w:eastAsia="宋体" w:cs="宋体"/>
        </w:rPr>
      </w:pPr>
      <w:r>
        <w:rPr>
          <w:rFonts w:hint="eastAsia" w:ascii="宋体" w:hAnsi="宋体" w:eastAsia="宋体" w:cs="宋体"/>
        </w:rPr>
        <w:t>4、为交易项目提供整体设计、规范编制或者项目管理、监理、检测等服务的供应商不得参加该项目的询价交易活动。</w:t>
      </w:r>
    </w:p>
    <w:p>
      <w:pPr>
        <w:spacing w:line="360" w:lineRule="auto"/>
        <w:ind w:firstLine="440" w:firstLineChars="200"/>
        <w:rPr>
          <w:rFonts w:ascii="宋体" w:hAnsi="宋体" w:eastAsia="宋体" w:cs="宋体"/>
        </w:rPr>
      </w:pPr>
      <w:r>
        <w:rPr>
          <w:rFonts w:hint="eastAsia" w:ascii="宋体" w:hAnsi="宋体" w:eastAsia="宋体" w:cs="宋体"/>
        </w:rPr>
        <w:t>5、本项目不接受联合体询价。</w:t>
      </w:r>
    </w:p>
    <w:p>
      <w:pPr>
        <w:spacing w:line="360" w:lineRule="auto"/>
        <w:ind w:firstLine="440" w:firstLineChars="200"/>
        <w:rPr>
          <w:rFonts w:ascii="宋体" w:hAnsi="宋体" w:eastAsia="宋体" w:cs="宋体"/>
        </w:rPr>
      </w:pPr>
      <w:r>
        <w:rPr>
          <w:rFonts w:hint="eastAsia" w:ascii="宋体" w:hAnsi="宋体" w:eastAsia="宋体" w:cs="宋体"/>
        </w:rPr>
        <w:t>四、工程量清单及图纸：详见附件</w:t>
      </w:r>
    </w:p>
    <w:p>
      <w:pPr>
        <w:spacing w:line="360" w:lineRule="auto"/>
        <w:ind w:firstLine="440" w:firstLineChars="200"/>
        <w:rPr>
          <w:rFonts w:ascii="宋体" w:hAnsi="宋体" w:eastAsia="宋体" w:cs="宋体"/>
        </w:rPr>
      </w:pPr>
      <w:r>
        <w:rPr>
          <w:rFonts w:hint="eastAsia" w:ascii="宋体" w:hAnsi="宋体" w:eastAsia="宋体" w:cs="宋体"/>
        </w:rPr>
        <w:t>五、询价文件获取：受邀请的供应商可从 20</w:t>
      </w:r>
      <w:r>
        <w:rPr>
          <w:rFonts w:hint="eastAsia" w:ascii="宋体" w:hAnsi="宋体" w:eastAsia="宋体" w:cs="宋体"/>
          <w:lang w:val="en-US" w:eastAsia="zh-CN"/>
        </w:rPr>
        <w:t>23</w:t>
      </w:r>
      <w:r>
        <w:rPr>
          <w:rFonts w:hint="eastAsia" w:ascii="宋体" w:hAnsi="宋体" w:eastAsia="宋体" w:cs="宋体"/>
        </w:rPr>
        <w:t>年</w:t>
      </w:r>
      <w:r>
        <w:rPr>
          <w:rFonts w:hint="eastAsia" w:ascii="宋体" w:hAnsi="宋体" w:eastAsia="宋体" w:cs="宋体"/>
          <w:lang w:val="en-US" w:eastAsia="zh-CN"/>
        </w:rPr>
        <w:t>3</w:t>
      </w:r>
      <w:r>
        <w:rPr>
          <w:rFonts w:hint="eastAsia" w:ascii="宋体" w:hAnsi="宋体" w:eastAsia="宋体" w:cs="宋体"/>
        </w:rPr>
        <w:t>月</w:t>
      </w:r>
      <w:r>
        <w:rPr>
          <w:rFonts w:hint="eastAsia" w:ascii="宋体" w:hAnsi="宋体" w:eastAsia="宋体" w:cs="宋体"/>
          <w:lang w:val="en-US" w:eastAsia="zh-CN"/>
        </w:rPr>
        <w:t>13</w:t>
      </w:r>
      <w:r>
        <w:rPr>
          <w:rFonts w:hint="eastAsia" w:ascii="宋体" w:hAnsi="宋体" w:eastAsia="宋体" w:cs="宋体"/>
        </w:rPr>
        <w:t>日</w:t>
      </w:r>
      <w:r>
        <w:rPr>
          <w:rFonts w:ascii="宋体" w:hAnsi="宋体" w:eastAsia="宋体" w:cs="宋体"/>
        </w:rPr>
        <w:t>08</w:t>
      </w:r>
      <w:r>
        <w:rPr>
          <w:rFonts w:hint="eastAsia" w:ascii="宋体" w:hAnsi="宋体" w:eastAsia="宋体" w:cs="宋体"/>
        </w:rPr>
        <w:t>时30分起至20</w:t>
      </w:r>
      <w:r>
        <w:rPr>
          <w:rFonts w:hint="eastAsia" w:ascii="宋体" w:hAnsi="宋体" w:eastAsia="宋体" w:cs="宋体"/>
          <w:lang w:val="en-US" w:eastAsia="zh-CN"/>
        </w:rPr>
        <w:t>23</w:t>
      </w:r>
      <w:r>
        <w:rPr>
          <w:rFonts w:hint="eastAsia" w:ascii="宋体" w:hAnsi="宋体" w:eastAsia="宋体" w:cs="宋体"/>
        </w:rPr>
        <w:t>年</w:t>
      </w:r>
      <w:r>
        <w:rPr>
          <w:rFonts w:hint="eastAsia" w:ascii="宋体" w:hAnsi="宋体" w:eastAsia="宋体" w:cs="宋体"/>
          <w:lang w:val="en-US" w:eastAsia="zh-CN"/>
        </w:rPr>
        <w:t>3</w:t>
      </w:r>
      <w:r>
        <w:rPr>
          <w:rFonts w:hint="eastAsia" w:ascii="宋体" w:hAnsi="宋体" w:eastAsia="宋体" w:cs="宋体"/>
        </w:rPr>
        <w:t>月</w:t>
      </w:r>
      <w:r>
        <w:rPr>
          <w:rFonts w:hint="eastAsia" w:ascii="宋体" w:hAnsi="宋体" w:eastAsia="宋体" w:cs="宋体"/>
          <w:lang w:val="en-US" w:eastAsia="zh-CN"/>
        </w:rPr>
        <w:t>1</w:t>
      </w:r>
      <w:r>
        <w:rPr>
          <w:rFonts w:hint="eastAsia" w:ascii="宋体" w:hAnsi="宋体" w:eastAsia="宋体" w:cs="宋体"/>
        </w:rPr>
        <w:t>6日17时30分（北京时间）在江西省南昌市高新技术开发区创新五路666号创力</w:t>
      </w:r>
      <w:r>
        <w:rPr>
          <w:rFonts w:hint="eastAsia" w:ascii="宋体" w:hAnsi="宋体" w:eastAsia="宋体" w:cs="宋体"/>
          <w:lang w:val="en-US" w:eastAsia="zh-CN"/>
        </w:rPr>
        <w:t>e中心7</w:t>
      </w:r>
      <w:r>
        <w:rPr>
          <w:rFonts w:hint="eastAsia" w:ascii="宋体" w:hAnsi="宋体" w:eastAsia="宋体" w:cs="宋体"/>
        </w:rPr>
        <w:t>楼</w:t>
      </w:r>
      <w:r>
        <w:rPr>
          <w:rFonts w:hint="eastAsia" w:ascii="宋体" w:hAnsi="宋体" w:eastAsia="宋体" w:cs="宋体"/>
          <w:lang w:val="en-US" w:eastAsia="zh-CN"/>
        </w:rPr>
        <w:t>702</w:t>
      </w:r>
      <w:r>
        <w:rPr>
          <w:rFonts w:hint="eastAsia" w:ascii="宋体" w:hAnsi="宋体" w:eastAsia="宋体" w:cs="宋体"/>
        </w:rPr>
        <w:t>室购买交易文件。</w:t>
      </w:r>
    </w:p>
    <w:p>
      <w:pPr>
        <w:spacing w:line="360" w:lineRule="auto"/>
        <w:ind w:firstLine="440" w:firstLineChars="200"/>
        <w:rPr>
          <w:rFonts w:ascii="宋体" w:hAnsi="宋体" w:eastAsia="宋体" w:cs="宋体"/>
        </w:rPr>
      </w:pPr>
      <w:r>
        <w:rPr>
          <w:rFonts w:hint="eastAsia" w:ascii="宋体" w:hAnsi="宋体" w:eastAsia="宋体" w:cs="宋体"/>
        </w:rPr>
        <w:t>六、响应文件递交(上传)截止时间及询价时间：20</w:t>
      </w:r>
      <w:r>
        <w:rPr>
          <w:rFonts w:hint="eastAsia" w:ascii="宋体" w:hAnsi="宋体" w:eastAsia="宋体" w:cs="宋体"/>
          <w:lang w:val="en-US" w:eastAsia="zh-CN"/>
        </w:rPr>
        <w:t>23</w:t>
      </w:r>
      <w:r>
        <w:rPr>
          <w:rFonts w:hint="eastAsia" w:ascii="宋体" w:hAnsi="宋体" w:eastAsia="宋体" w:cs="宋体"/>
        </w:rPr>
        <w:t>年</w:t>
      </w:r>
      <w:r>
        <w:rPr>
          <w:rFonts w:hint="eastAsia" w:ascii="宋体" w:hAnsi="宋体" w:eastAsia="宋体" w:cs="宋体"/>
          <w:lang w:val="en-US" w:eastAsia="zh-CN"/>
        </w:rPr>
        <w:t>3</w:t>
      </w:r>
      <w:r>
        <w:rPr>
          <w:rFonts w:hint="eastAsia" w:ascii="宋体" w:hAnsi="宋体" w:eastAsia="宋体" w:cs="宋体"/>
        </w:rPr>
        <w:t>月</w:t>
      </w:r>
      <w:r>
        <w:rPr>
          <w:rFonts w:hint="eastAsia" w:ascii="宋体" w:hAnsi="宋体" w:eastAsia="宋体" w:cs="宋体"/>
          <w:lang w:val="en-US" w:eastAsia="zh-CN"/>
        </w:rPr>
        <w:t>23</w:t>
      </w:r>
      <w:r>
        <w:rPr>
          <w:rFonts w:hint="eastAsia" w:ascii="宋体" w:hAnsi="宋体" w:eastAsia="宋体" w:cs="宋体"/>
        </w:rPr>
        <w:t>日14时30分。</w:t>
      </w:r>
    </w:p>
    <w:p>
      <w:pPr>
        <w:spacing w:line="360" w:lineRule="auto"/>
        <w:ind w:firstLine="440" w:firstLineChars="200"/>
        <w:rPr>
          <w:rFonts w:ascii="宋体" w:hAnsi="宋体" w:eastAsia="宋体" w:cs="宋体"/>
        </w:rPr>
      </w:pPr>
      <w:r>
        <w:rPr>
          <w:rFonts w:hint="eastAsia" w:ascii="宋体" w:hAnsi="宋体" w:eastAsia="宋体" w:cs="宋体"/>
        </w:rPr>
        <w:t>七、供应商必须在响应文件递交(上传)截止时间前将响应文件递交，逾期将无法视为无效文件。</w:t>
      </w:r>
    </w:p>
    <w:p>
      <w:pPr>
        <w:spacing w:line="360" w:lineRule="auto"/>
        <w:ind w:firstLine="440" w:firstLineChars="200"/>
        <w:rPr>
          <w:rFonts w:ascii="宋体" w:hAnsi="宋体" w:eastAsia="宋体" w:cs="宋体"/>
        </w:rPr>
      </w:pPr>
      <w:r>
        <w:rPr>
          <w:rFonts w:hint="eastAsia" w:ascii="宋体" w:hAnsi="宋体" w:eastAsia="宋体" w:cs="宋体"/>
        </w:rPr>
        <w:t>八、邀请期限：自本邀请发布之日起</w:t>
      </w:r>
      <w:r>
        <w:rPr>
          <w:rFonts w:hint="eastAsia" w:ascii="宋体" w:hAnsi="宋体" w:eastAsia="宋体" w:cs="宋体"/>
          <w:lang w:val="en-US" w:eastAsia="zh-CN"/>
        </w:rPr>
        <w:t>3</w:t>
      </w:r>
      <w:r>
        <w:rPr>
          <w:rFonts w:hint="eastAsia" w:ascii="宋体" w:hAnsi="宋体" w:eastAsia="宋体" w:cs="宋体"/>
        </w:rPr>
        <w:t>个工作日。</w:t>
      </w:r>
    </w:p>
    <w:p>
      <w:pPr>
        <w:spacing w:line="360" w:lineRule="auto"/>
        <w:ind w:firstLine="440" w:firstLineChars="200"/>
        <w:rPr>
          <w:rFonts w:ascii="宋体" w:hAnsi="宋体" w:eastAsia="宋体" w:cs="宋体"/>
        </w:rPr>
      </w:pPr>
      <w:r>
        <w:rPr>
          <w:rFonts w:hint="eastAsia" w:ascii="宋体" w:hAnsi="宋体" w:eastAsia="宋体" w:cs="宋体"/>
        </w:rPr>
        <w:t>九、凡对本次交易提出询问，请按以下方式联系。</w:t>
      </w:r>
    </w:p>
    <w:p>
      <w:pPr>
        <w:spacing w:line="360" w:lineRule="auto"/>
        <w:ind w:firstLine="440" w:firstLineChars="200"/>
        <w:rPr>
          <w:rFonts w:ascii="宋体" w:hAnsi="宋体" w:eastAsia="宋体" w:cs="宋体"/>
        </w:rPr>
      </w:pPr>
      <w:r>
        <w:rPr>
          <w:rFonts w:hint="eastAsia" w:ascii="宋体" w:hAnsi="宋体" w:eastAsia="宋体" w:cs="宋体"/>
        </w:rPr>
        <w:t>项目建设单位：国药控股江西有限公司</w:t>
      </w:r>
    </w:p>
    <w:p>
      <w:pPr>
        <w:spacing w:line="360" w:lineRule="auto"/>
        <w:ind w:firstLine="440" w:firstLineChars="200"/>
        <w:rPr>
          <w:rFonts w:hint="eastAsia" w:ascii="宋体" w:hAnsi="宋体" w:eastAsia="宋体" w:cs="宋体"/>
          <w:lang w:eastAsia="zh-CN"/>
        </w:rPr>
      </w:pPr>
      <w:r>
        <w:rPr>
          <w:rFonts w:hint="eastAsia" w:ascii="宋体" w:hAnsi="宋体" w:eastAsia="宋体" w:cs="宋体"/>
        </w:rPr>
        <w:t>联系人：</w:t>
      </w:r>
      <w:r>
        <w:rPr>
          <w:rFonts w:hint="eastAsia" w:ascii="宋体" w:hAnsi="宋体" w:eastAsia="宋体" w:cs="宋体"/>
          <w:lang w:val="en-US" w:eastAsia="zh-CN"/>
        </w:rPr>
        <w:t>杨剑虹</w:t>
      </w:r>
    </w:p>
    <w:p>
      <w:pPr>
        <w:spacing w:line="360" w:lineRule="auto"/>
        <w:ind w:firstLine="440" w:firstLineChars="200"/>
        <w:rPr>
          <w:rFonts w:hint="default" w:ascii="宋体" w:hAnsi="宋体" w:eastAsia="宋体" w:cs="宋体"/>
          <w:lang w:val="en-US" w:eastAsia="zh-CN"/>
        </w:rPr>
      </w:pPr>
      <w:r>
        <w:rPr>
          <w:rFonts w:hint="eastAsia" w:ascii="宋体" w:hAnsi="宋体" w:eastAsia="宋体" w:cs="宋体"/>
        </w:rPr>
        <w:t>联系方式：07918</w:t>
      </w:r>
      <w:r>
        <w:rPr>
          <w:rFonts w:hint="eastAsia" w:ascii="宋体" w:hAnsi="宋体" w:eastAsia="宋体" w:cs="宋体"/>
          <w:lang w:val="en-US" w:eastAsia="zh-CN"/>
        </w:rPr>
        <w:t>8283688</w:t>
      </w:r>
    </w:p>
    <w:p>
      <w:pPr>
        <w:spacing w:line="360" w:lineRule="auto"/>
        <w:ind w:firstLine="7040" w:firstLineChars="3200"/>
        <w:rPr>
          <w:rFonts w:cs="华文仿宋" w:asciiTheme="minorHAnsi" w:hAnsiTheme="minorHAnsi" w:eastAsiaTheme="majorEastAsia"/>
          <w:sz w:val="28"/>
        </w:rPr>
      </w:pPr>
      <w:r>
        <w:rPr>
          <w:rFonts w:hint="eastAsia" w:ascii="宋体" w:hAnsi="宋体" w:eastAsia="宋体" w:cs="宋体"/>
        </w:rPr>
        <w:t>20</w:t>
      </w:r>
      <w:r>
        <w:rPr>
          <w:rFonts w:hint="eastAsia" w:ascii="宋体" w:hAnsi="宋体" w:eastAsia="宋体" w:cs="宋体"/>
          <w:lang w:val="en-US" w:eastAsia="zh-CN"/>
        </w:rPr>
        <w:t>23</w:t>
      </w:r>
      <w:r>
        <w:rPr>
          <w:rFonts w:hint="eastAsia" w:ascii="宋体" w:hAnsi="宋体" w:eastAsia="宋体" w:cs="宋体"/>
        </w:rPr>
        <w:t>年</w:t>
      </w:r>
      <w:r>
        <w:rPr>
          <w:rFonts w:hint="eastAsia" w:ascii="宋体" w:hAnsi="宋体" w:eastAsia="宋体" w:cs="宋体"/>
          <w:lang w:val="en-US" w:eastAsia="zh-CN"/>
        </w:rPr>
        <w:t>3</w:t>
      </w:r>
      <w:r>
        <w:rPr>
          <w:rFonts w:hint="eastAsia" w:ascii="宋体" w:hAnsi="宋体" w:eastAsia="宋体" w:cs="宋体"/>
        </w:rPr>
        <w:t>月</w:t>
      </w:r>
      <w:r>
        <w:rPr>
          <w:rFonts w:hint="eastAsia" w:ascii="宋体" w:hAnsi="宋体" w:eastAsia="宋体" w:cs="宋体"/>
          <w:lang w:val="en-US" w:eastAsia="zh-CN"/>
        </w:rPr>
        <w:t>10</w:t>
      </w:r>
      <w:r>
        <w:rPr>
          <w:rFonts w:hint="eastAsia" w:ascii="宋体" w:hAnsi="宋体" w:eastAsia="宋体" w:cs="宋体"/>
        </w:rPr>
        <w:t>日</w:t>
      </w:r>
    </w:p>
    <w:p>
      <w:pPr>
        <w:spacing w:line="360" w:lineRule="auto"/>
        <w:ind w:firstLine="560" w:firstLineChars="200"/>
        <w:rPr>
          <w:rFonts w:cs="华文仿宋" w:asciiTheme="minorHAnsi" w:hAnsiTheme="minorHAnsi" w:eastAsiaTheme="majorEastAsia"/>
          <w:sz w:val="28"/>
        </w:rPr>
        <w:sectPr>
          <w:pgSz w:w="11910" w:h="16850"/>
          <w:pgMar w:top="578" w:right="567" w:bottom="618" w:left="480" w:header="720" w:footer="720" w:gutter="0"/>
          <w:cols w:space="720" w:num="1"/>
        </w:sectPr>
      </w:pPr>
    </w:p>
    <w:p>
      <w:pPr>
        <w:pStyle w:val="2"/>
        <w:spacing w:line="360" w:lineRule="auto"/>
        <w:ind w:left="2201" w:firstLine="600" w:firstLineChars="200"/>
        <w:rPr>
          <w:rFonts w:ascii="宋体" w:hAnsi="宋体" w:eastAsia="宋体" w:cs="宋体"/>
          <w:sz w:val="30"/>
          <w:szCs w:val="30"/>
        </w:rPr>
      </w:pPr>
      <w:bookmarkStart w:id="0" w:name="第二章_供应商须知"/>
      <w:bookmarkEnd w:id="0"/>
      <w:bookmarkStart w:id="1" w:name="_Toc25322"/>
      <w:bookmarkStart w:id="2" w:name="_Toc3428"/>
      <w:r>
        <w:rPr>
          <w:rFonts w:hint="eastAsia" w:ascii="宋体" w:hAnsi="宋体" w:eastAsia="宋体" w:cs="宋体"/>
          <w:sz w:val="30"/>
          <w:szCs w:val="30"/>
        </w:rPr>
        <w:t>第二章 供应商须知</w:t>
      </w:r>
      <w:bookmarkEnd w:id="1"/>
      <w:bookmarkEnd w:id="2"/>
    </w:p>
    <w:p>
      <w:pPr>
        <w:pStyle w:val="3"/>
        <w:spacing w:line="360" w:lineRule="auto"/>
        <w:ind w:firstLine="480" w:firstLineChars="200"/>
        <w:rPr>
          <w:rFonts w:cs="华文仿宋" w:asciiTheme="minorHAnsi" w:hAnsiTheme="minorHAnsi" w:eastAsiaTheme="majorEastAsia"/>
          <w:w w:val="222"/>
        </w:rPr>
      </w:pPr>
      <w:bookmarkStart w:id="3" w:name="_Toc22871"/>
      <w:r>
        <w:rPr>
          <w:rFonts w:cs="华文仿宋" w:asciiTheme="minorHAnsi" w:hAnsiTheme="minorHAnsi" w:eastAsiaTheme="majorEastAsia"/>
          <w:sz w:val="24"/>
          <w:szCs w:val="24"/>
        </w:rPr>
        <mc:AlternateContent>
          <mc:Choice Requires="wps">
            <w:drawing>
              <wp:anchor distT="0" distB="0" distL="114300" distR="114300" simplePos="0" relativeHeight="251659264" behindDoc="0" locked="0" layoutInCell="1" allowOverlap="1">
                <wp:simplePos x="0" y="0"/>
                <wp:positionH relativeFrom="page">
                  <wp:posOffset>386080</wp:posOffset>
                </wp:positionH>
                <wp:positionV relativeFrom="paragraph">
                  <wp:posOffset>316865</wp:posOffset>
                </wp:positionV>
                <wp:extent cx="6720205" cy="8348345"/>
                <wp:effectExtent l="0" t="0" r="0" b="0"/>
                <wp:wrapNone/>
                <wp:docPr id="1" name="文本框 2"/>
                <wp:cNvGraphicFramePr/>
                <a:graphic xmlns:a="http://schemas.openxmlformats.org/drawingml/2006/main">
                  <a:graphicData uri="http://schemas.microsoft.com/office/word/2010/wordprocessingShape">
                    <wps:wsp>
                      <wps:cNvSpPr txBox="1"/>
                      <wps:spPr>
                        <a:xfrm>
                          <a:off x="0" y="0"/>
                          <a:ext cx="6720205" cy="8348345"/>
                        </a:xfrm>
                        <a:prstGeom prst="rect">
                          <a:avLst/>
                        </a:prstGeom>
                        <a:noFill/>
                        <a:ln>
                          <a:noFill/>
                        </a:ln>
                      </wps:spPr>
                      <wps:txbx>
                        <w:txbxContent>
                          <w:tbl>
                            <w:tblPr>
                              <w:tblStyle w:val="9"/>
                              <w:tblW w:w="0" w:type="auto"/>
                              <w:tblInd w:w="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8"/>
                              <w:gridCol w:w="1079"/>
                              <w:gridCol w:w="8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28" w:type="dxa"/>
                                </w:tcPr>
                                <w:p>
                                  <w:pPr>
                                    <w:pStyle w:val="14"/>
                                    <w:spacing w:line="421" w:lineRule="exact"/>
                                    <w:ind w:left="216" w:right="81"/>
                                    <w:jc w:val="center"/>
                                    <w:rPr>
                                      <w:rFonts w:ascii="Noto Sans CJK JP Medium" w:eastAsia="Noto Sans CJK JP Medium"/>
                                      <w:sz w:val="24"/>
                                    </w:rPr>
                                  </w:pPr>
                                  <w:r>
                                    <w:rPr>
                                      <w:rFonts w:hint="eastAsia" w:ascii="Noto Sans CJK JP Medium" w:eastAsia="Noto Sans CJK JP Medium"/>
                                      <w:sz w:val="24"/>
                                    </w:rPr>
                                    <w:t>序号</w:t>
                                  </w:r>
                                  <w:r>
                                    <w:rPr>
                                      <w:rFonts w:hint="eastAsia" w:ascii="Noto Sans CJK JP Medium" w:eastAsia="Noto Sans CJK JP Medium"/>
                                      <w:w w:val="222"/>
                                      <w:sz w:val="24"/>
                                    </w:rPr>
                                    <w:t xml:space="preserve"> </w:t>
                                  </w:r>
                                </w:p>
                              </w:tc>
                              <w:tc>
                                <w:tcPr>
                                  <w:tcW w:w="1079" w:type="dxa"/>
                                </w:tcPr>
                                <w:p>
                                  <w:pPr>
                                    <w:pStyle w:val="14"/>
                                    <w:spacing w:line="421" w:lineRule="exact"/>
                                    <w:ind w:left="221" w:right="88"/>
                                    <w:jc w:val="center"/>
                                    <w:rPr>
                                      <w:rFonts w:ascii="Noto Sans CJK JP Medium" w:eastAsia="Noto Sans CJK JP Medium"/>
                                      <w:sz w:val="24"/>
                                    </w:rPr>
                                  </w:pPr>
                                  <w:r>
                                    <w:rPr>
                                      <w:rFonts w:hint="eastAsia" w:ascii="Noto Sans CJK JP Medium" w:eastAsia="Noto Sans CJK JP Medium"/>
                                      <w:sz w:val="24"/>
                                    </w:rPr>
                                    <w:t>条款号</w:t>
                                  </w:r>
                                  <w:r>
                                    <w:rPr>
                                      <w:rFonts w:hint="eastAsia" w:ascii="Noto Sans CJK JP Medium" w:eastAsia="Noto Sans CJK JP Medium"/>
                                      <w:w w:val="222"/>
                                      <w:sz w:val="24"/>
                                    </w:rPr>
                                    <w:t xml:space="preserve"> </w:t>
                                  </w:r>
                                </w:p>
                              </w:tc>
                              <w:tc>
                                <w:tcPr>
                                  <w:tcW w:w="8373" w:type="dxa"/>
                                </w:tcPr>
                                <w:p>
                                  <w:pPr>
                                    <w:pStyle w:val="14"/>
                                    <w:spacing w:line="421" w:lineRule="exact"/>
                                    <w:ind w:right="3367"/>
                                    <w:jc w:val="center"/>
                                    <w:rPr>
                                      <w:rFonts w:ascii="Noto Sans CJK JP Medium" w:eastAsia="Noto Sans CJK JP Medium"/>
                                      <w:sz w:val="24"/>
                                    </w:rPr>
                                  </w:pPr>
                                  <w:r>
                                    <w:rPr>
                                      <w:rFonts w:hint="eastAsia" w:ascii="Noto Sans CJK JP Medium" w:eastAsia="Noto Sans CJK JP Medium"/>
                                      <w:sz w:val="24"/>
                                    </w:rPr>
                                    <w:t>内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28" w:type="dxa"/>
                                </w:tcPr>
                                <w:p>
                                  <w:pPr>
                                    <w:pStyle w:val="14"/>
                                    <w:spacing w:before="7" w:line="433" w:lineRule="exact"/>
                                    <w:ind w:left="213" w:right="81"/>
                                    <w:jc w:val="center"/>
                                    <w:rPr>
                                      <w:rFonts w:ascii="宋体" w:hAnsi="宋体" w:eastAsia="宋体" w:cs="宋体"/>
                                      <w:sz w:val="24"/>
                                    </w:rPr>
                                  </w:pPr>
                                  <w:r>
                                    <w:rPr>
                                      <w:rFonts w:hint="eastAsia" w:ascii="宋体" w:hAnsi="宋体" w:eastAsia="宋体" w:cs="宋体"/>
                                      <w:sz w:val="24"/>
                                    </w:rPr>
                                    <w:t xml:space="preserve">1 </w:t>
                                  </w:r>
                                </w:p>
                              </w:tc>
                              <w:tc>
                                <w:tcPr>
                                  <w:tcW w:w="1079" w:type="dxa"/>
                                </w:tcPr>
                                <w:p>
                                  <w:pPr>
                                    <w:pStyle w:val="14"/>
                                    <w:spacing w:before="7" w:line="433" w:lineRule="exact"/>
                                    <w:ind w:left="221" w:right="85"/>
                                    <w:jc w:val="center"/>
                                    <w:rPr>
                                      <w:rFonts w:ascii="宋体" w:hAnsi="宋体" w:eastAsia="宋体" w:cs="宋体"/>
                                      <w:sz w:val="24"/>
                                    </w:rPr>
                                  </w:pPr>
                                  <w:r>
                                    <w:rPr>
                                      <w:rFonts w:hint="eastAsia" w:ascii="宋体" w:hAnsi="宋体" w:eastAsia="宋体" w:cs="宋体"/>
                                      <w:sz w:val="24"/>
                                    </w:rPr>
                                    <w:t xml:space="preserve">1.1 </w:t>
                                  </w:r>
                                </w:p>
                              </w:tc>
                              <w:tc>
                                <w:tcPr>
                                  <w:tcW w:w="8373" w:type="dxa"/>
                                </w:tcPr>
                                <w:p>
                                  <w:pPr>
                                    <w:pStyle w:val="14"/>
                                    <w:spacing w:before="12" w:line="429" w:lineRule="exact"/>
                                    <w:ind w:left="111"/>
                                    <w:rPr>
                                      <w:rFonts w:ascii="宋体" w:hAnsi="宋体" w:eastAsia="宋体" w:cs="宋体"/>
                                      <w:sz w:val="24"/>
                                    </w:rPr>
                                  </w:pPr>
                                  <w:r>
                                    <w:rPr>
                                      <w:rFonts w:hint="eastAsia" w:ascii="宋体" w:hAnsi="宋体" w:eastAsia="宋体" w:cs="宋体"/>
                                      <w:w w:val="105"/>
                                      <w:sz w:val="24"/>
                                    </w:rPr>
                                    <w:t>项目名称及项目编号：详见“第一章 询价邀请”</w:t>
                                  </w:r>
                                  <w:r>
                                    <w:rPr>
                                      <w:rFonts w:hint="eastAsia" w:ascii="宋体" w:hAnsi="宋体" w:eastAsia="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28" w:type="dxa"/>
                                </w:tcPr>
                                <w:p>
                                  <w:pPr>
                                    <w:pStyle w:val="14"/>
                                    <w:spacing w:before="7" w:line="433" w:lineRule="exact"/>
                                    <w:ind w:left="213" w:right="81"/>
                                    <w:jc w:val="center"/>
                                    <w:rPr>
                                      <w:rFonts w:ascii="宋体" w:hAnsi="宋体" w:eastAsia="宋体" w:cs="宋体"/>
                                      <w:sz w:val="24"/>
                                    </w:rPr>
                                  </w:pPr>
                                  <w:r>
                                    <w:rPr>
                                      <w:rFonts w:hint="eastAsia" w:ascii="宋体" w:hAnsi="宋体" w:eastAsia="宋体" w:cs="宋体"/>
                                      <w:sz w:val="24"/>
                                    </w:rPr>
                                    <w:t xml:space="preserve">2 </w:t>
                                  </w:r>
                                </w:p>
                              </w:tc>
                              <w:tc>
                                <w:tcPr>
                                  <w:tcW w:w="1079" w:type="dxa"/>
                                </w:tcPr>
                                <w:p>
                                  <w:pPr>
                                    <w:pStyle w:val="14"/>
                                    <w:spacing w:before="7" w:line="433" w:lineRule="exact"/>
                                    <w:ind w:left="221" w:right="85"/>
                                    <w:jc w:val="center"/>
                                    <w:rPr>
                                      <w:rFonts w:ascii="宋体" w:hAnsi="宋体" w:eastAsia="宋体" w:cs="宋体"/>
                                      <w:sz w:val="24"/>
                                    </w:rPr>
                                  </w:pPr>
                                  <w:r>
                                    <w:rPr>
                                      <w:rFonts w:hint="eastAsia" w:ascii="宋体" w:hAnsi="宋体" w:eastAsia="宋体" w:cs="宋体"/>
                                      <w:sz w:val="24"/>
                                    </w:rPr>
                                    <w:t xml:space="preserve">2.1 </w:t>
                                  </w:r>
                                </w:p>
                              </w:tc>
                              <w:tc>
                                <w:tcPr>
                                  <w:tcW w:w="8373" w:type="dxa"/>
                                </w:tcPr>
                                <w:p>
                                  <w:pPr>
                                    <w:pStyle w:val="14"/>
                                    <w:spacing w:before="11" w:line="429" w:lineRule="exact"/>
                                    <w:ind w:left="111"/>
                                    <w:rPr>
                                      <w:rFonts w:ascii="宋体" w:hAnsi="宋体" w:eastAsia="宋体" w:cs="宋体"/>
                                      <w:sz w:val="24"/>
                                    </w:rPr>
                                  </w:pPr>
                                  <w:r>
                                    <w:rPr>
                                      <w:rFonts w:hint="eastAsia" w:ascii="宋体" w:hAnsi="宋体" w:eastAsia="宋体" w:cs="宋体"/>
                                      <w:w w:val="105"/>
                                      <w:sz w:val="24"/>
                                    </w:rPr>
                                    <w:t>项目建设单位名称：详见“第一章 询价邀请”</w:t>
                                  </w:r>
                                  <w:r>
                                    <w:rPr>
                                      <w:rFonts w:hint="eastAsia" w:ascii="宋体" w:hAnsi="宋体" w:eastAsia="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828" w:type="dxa"/>
                                </w:tcPr>
                                <w:p>
                                  <w:pPr>
                                    <w:pStyle w:val="14"/>
                                    <w:spacing w:before="7" w:line="432" w:lineRule="exact"/>
                                    <w:ind w:left="213" w:right="81"/>
                                    <w:jc w:val="center"/>
                                    <w:rPr>
                                      <w:rFonts w:ascii="宋体" w:hAnsi="宋体" w:eastAsia="宋体" w:cs="宋体"/>
                                      <w:sz w:val="24"/>
                                    </w:rPr>
                                  </w:pPr>
                                  <w:r>
                                    <w:rPr>
                                      <w:rFonts w:hint="eastAsia" w:ascii="宋体" w:hAnsi="宋体" w:eastAsia="宋体" w:cs="宋体"/>
                                      <w:sz w:val="24"/>
                                    </w:rPr>
                                    <w:t xml:space="preserve">3 </w:t>
                                  </w:r>
                                </w:p>
                              </w:tc>
                              <w:tc>
                                <w:tcPr>
                                  <w:tcW w:w="1079" w:type="dxa"/>
                                </w:tcPr>
                                <w:p>
                                  <w:pPr>
                                    <w:pStyle w:val="14"/>
                                    <w:spacing w:before="7" w:line="432" w:lineRule="exact"/>
                                    <w:ind w:left="221" w:right="85"/>
                                    <w:jc w:val="center"/>
                                    <w:rPr>
                                      <w:rFonts w:ascii="宋体" w:hAnsi="宋体" w:eastAsia="宋体" w:cs="宋体"/>
                                      <w:sz w:val="24"/>
                                    </w:rPr>
                                  </w:pPr>
                                  <w:r>
                                    <w:rPr>
                                      <w:rFonts w:hint="eastAsia" w:ascii="宋体" w:hAnsi="宋体" w:eastAsia="宋体" w:cs="宋体"/>
                                      <w:sz w:val="24"/>
                                    </w:rPr>
                                    <w:t xml:space="preserve">3.1 </w:t>
                                  </w:r>
                                </w:p>
                              </w:tc>
                              <w:tc>
                                <w:tcPr>
                                  <w:tcW w:w="8373" w:type="dxa"/>
                                </w:tcPr>
                                <w:p>
                                  <w:pPr>
                                    <w:pStyle w:val="14"/>
                                    <w:spacing w:before="12" w:line="427" w:lineRule="exact"/>
                                    <w:ind w:left="111"/>
                                    <w:rPr>
                                      <w:rFonts w:ascii="宋体" w:hAnsi="宋体" w:eastAsia="宋体" w:cs="宋体"/>
                                      <w:sz w:val="24"/>
                                    </w:rPr>
                                  </w:pPr>
                                  <w:r>
                                    <w:rPr>
                                      <w:rFonts w:hint="eastAsia" w:ascii="宋体" w:hAnsi="宋体" w:eastAsia="宋体" w:cs="宋体"/>
                                      <w:w w:val="105"/>
                                      <w:sz w:val="24"/>
                                    </w:rPr>
                                    <w:t>项目代理机构：详见“第一章 询价邀请”</w:t>
                                  </w:r>
                                  <w:r>
                                    <w:rPr>
                                      <w:rFonts w:hint="eastAsia" w:ascii="宋体" w:hAnsi="宋体" w:eastAsia="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828" w:type="dxa"/>
                                </w:tcPr>
                                <w:p>
                                  <w:pPr>
                                    <w:pStyle w:val="14"/>
                                    <w:spacing w:before="69" w:line="491" w:lineRule="exact"/>
                                    <w:ind w:left="213" w:right="81"/>
                                    <w:jc w:val="center"/>
                                    <w:rPr>
                                      <w:rFonts w:ascii="宋体" w:hAnsi="宋体" w:eastAsia="宋体" w:cs="宋体"/>
                                      <w:sz w:val="24"/>
                                    </w:rPr>
                                  </w:pPr>
                                  <w:r>
                                    <w:rPr>
                                      <w:rFonts w:hint="eastAsia" w:ascii="宋体" w:hAnsi="宋体" w:eastAsia="宋体" w:cs="宋体"/>
                                      <w:sz w:val="24"/>
                                    </w:rPr>
                                    <w:t xml:space="preserve">4 </w:t>
                                  </w:r>
                                </w:p>
                              </w:tc>
                              <w:tc>
                                <w:tcPr>
                                  <w:tcW w:w="1079" w:type="dxa"/>
                                </w:tcPr>
                                <w:p>
                                  <w:pPr>
                                    <w:pStyle w:val="14"/>
                                    <w:spacing w:before="74" w:line="486" w:lineRule="exact"/>
                                    <w:ind w:left="221" w:right="85"/>
                                    <w:jc w:val="center"/>
                                    <w:rPr>
                                      <w:rFonts w:ascii="宋体" w:hAnsi="宋体" w:eastAsia="宋体" w:cs="宋体"/>
                                      <w:sz w:val="24"/>
                                    </w:rPr>
                                  </w:pPr>
                                  <w:r>
                                    <w:rPr>
                                      <w:rFonts w:hint="eastAsia" w:ascii="宋体" w:hAnsi="宋体" w:eastAsia="宋体" w:cs="宋体"/>
                                      <w:sz w:val="24"/>
                                    </w:rPr>
                                    <w:t xml:space="preserve">4.1 </w:t>
                                  </w:r>
                                </w:p>
                              </w:tc>
                              <w:tc>
                                <w:tcPr>
                                  <w:tcW w:w="8373" w:type="dxa"/>
                                </w:tcPr>
                                <w:p>
                                  <w:pPr>
                                    <w:pStyle w:val="14"/>
                                    <w:spacing w:before="134" w:line="426" w:lineRule="exact"/>
                                    <w:ind w:left="111"/>
                                    <w:rPr>
                                      <w:rFonts w:ascii="宋体" w:hAnsi="宋体" w:eastAsia="宋体" w:cs="宋体"/>
                                      <w:sz w:val="24"/>
                                    </w:rPr>
                                  </w:pPr>
                                  <w:r>
                                    <w:rPr>
                                      <w:rFonts w:hint="eastAsia" w:ascii="宋体" w:hAnsi="宋体" w:eastAsia="宋体" w:cs="宋体"/>
                                      <w:w w:val="105"/>
                                      <w:sz w:val="24"/>
                                    </w:rPr>
                                    <w:t>供应商的资格条件：详见“第一章 询价邀请”</w:t>
                                  </w:r>
                                  <w:r>
                                    <w:rPr>
                                      <w:rFonts w:hint="eastAsia" w:ascii="宋体" w:hAnsi="宋体" w:eastAsia="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828" w:type="dxa"/>
                                </w:tcPr>
                                <w:p>
                                  <w:pPr>
                                    <w:pStyle w:val="14"/>
                                    <w:spacing w:before="69" w:line="491" w:lineRule="exact"/>
                                    <w:ind w:left="213" w:right="81"/>
                                    <w:jc w:val="center"/>
                                    <w:rPr>
                                      <w:rFonts w:ascii="宋体" w:hAnsi="宋体" w:eastAsia="宋体" w:cs="宋体"/>
                                      <w:sz w:val="24"/>
                                    </w:rPr>
                                  </w:pPr>
                                  <w:r>
                                    <w:rPr>
                                      <w:rFonts w:hint="eastAsia" w:ascii="宋体" w:hAnsi="宋体" w:eastAsia="宋体" w:cs="宋体"/>
                                      <w:sz w:val="24"/>
                                    </w:rPr>
                                    <w:t xml:space="preserve">5 </w:t>
                                  </w:r>
                                </w:p>
                              </w:tc>
                              <w:tc>
                                <w:tcPr>
                                  <w:tcW w:w="1079" w:type="dxa"/>
                                </w:tcPr>
                                <w:p>
                                  <w:pPr>
                                    <w:pStyle w:val="14"/>
                                    <w:spacing w:before="72" w:line="489" w:lineRule="exact"/>
                                    <w:ind w:left="221" w:right="85"/>
                                    <w:jc w:val="center"/>
                                    <w:rPr>
                                      <w:rFonts w:ascii="宋体" w:hAnsi="宋体" w:eastAsia="宋体" w:cs="宋体"/>
                                      <w:sz w:val="24"/>
                                    </w:rPr>
                                  </w:pPr>
                                  <w:r>
                                    <w:rPr>
                                      <w:rFonts w:hint="eastAsia" w:ascii="宋体" w:hAnsi="宋体" w:eastAsia="宋体" w:cs="宋体"/>
                                      <w:sz w:val="24"/>
                                    </w:rPr>
                                    <w:t xml:space="preserve">5.2 </w:t>
                                  </w:r>
                                </w:p>
                              </w:tc>
                              <w:tc>
                                <w:tcPr>
                                  <w:tcW w:w="8373" w:type="dxa"/>
                                </w:tcPr>
                                <w:p>
                                  <w:pPr>
                                    <w:pStyle w:val="14"/>
                                    <w:spacing w:before="132" w:line="429" w:lineRule="exact"/>
                                    <w:ind w:left="111"/>
                                    <w:rPr>
                                      <w:rFonts w:ascii="宋体" w:hAnsi="宋体" w:eastAsia="宋体" w:cs="宋体"/>
                                      <w:sz w:val="24"/>
                                    </w:rPr>
                                  </w:pPr>
                                  <w:r>
                                    <w:rPr>
                                      <w:rFonts w:hint="eastAsia" w:ascii="宋体" w:hAnsi="宋体" w:eastAsia="宋体" w:cs="宋体"/>
                                      <w:sz w:val="24"/>
                                    </w:rPr>
                                    <w:t xml:space="preserve">是否接受联合体：不接受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trPr>
                              <w:tc>
                                <w:tcPr>
                                  <w:tcW w:w="828" w:type="dxa"/>
                                </w:tcPr>
                                <w:p>
                                  <w:pPr>
                                    <w:pStyle w:val="14"/>
                                    <w:spacing w:before="11"/>
                                    <w:rPr>
                                      <w:rFonts w:ascii="宋体" w:hAnsi="宋体" w:eastAsia="宋体" w:cs="宋体"/>
                                      <w:sz w:val="30"/>
                                    </w:rPr>
                                  </w:pPr>
                                </w:p>
                                <w:p>
                                  <w:pPr>
                                    <w:pStyle w:val="14"/>
                                    <w:spacing w:before="1"/>
                                    <w:ind w:left="213" w:right="81"/>
                                    <w:jc w:val="center"/>
                                    <w:rPr>
                                      <w:rFonts w:ascii="宋体" w:hAnsi="宋体" w:eastAsia="宋体" w:cs="宋体"/>
                                      <w:sz w:val="24"/>
                                    </w:rPr>
                                  </w:pPr>
                                  <w:r>
                                    <w:rPr>
                                      <w:rFonts w:hint="eastAsia" w:ascii="宋体" w:hAnsi="宋体" w:eastAsia="宋体" w:cs="宋体"/>
                                      <w:sz w:val="24"/>
                                    </w:rPr>
                                    <w:t xml:space="preserve">6 </w:t>
                                  </w:r>
                                </w:p>
                              </w:tc>
                              <w:tc>
                                <w:tcPr>
                                  <w:tcW w:w="1079" w:type="dxa"/>
                                </w:tcPr>
                                <w:p>
                                  <w:pPr>
                                    <w:pStyle w:val="14"/>
                                    <w:spacing w:before="16"/>
                                    <w:rPr>
                                      <w:rFonts w:ascii="宋体" w:hAnsi="宋体" w:eastAsia="宋体" w:cs="宋体"/>
                                      <w:sz w:val="30"/>
                                    </w:rPr>
                                  </w:pPr>
                                </w:p>
                                <w:p>
                                  <w:pPr>
                                    <w:pStyle w:val="14"/>
                                    <w:ind w:left="221" w:right="85"/>
                                    <w:jc w:val="center"/>
                                    <w:rPr>
                                      <w:rFonts w:ascii="宋体" w:hAnsi="宋体" w:eastAsia="宋体" w:cs="宋体"/>
                                      <w:sz w:val="24"/>
                                    </w:rPr>
                                  </w:pPr>
                                  <w:r>
                                    <w:rPr>
                                      <w:rFonts w:hint="eastAsia" w:ascii="宋体" w:hAnsi="宋体" w:eastAsia="宋体" w:cs="宋体"/>
                                      <w:sz w:val="24"/>
                                    </w:rPr>
                                    <w:t xml:space="preserve">6 </w:t>
                                  </w:r>
                                </w:p>
                              </w:tc>
                              <w:tc>
                                <w:tcPr>
                                  <w:tcW w:w="8373" w:type="dxa"/>
                                </w:tcPr>
                                <w:p>
                                  <w:pPr>
                                    <w:pStyle w:val="14"/>
                                    <w:spacing w:before="132" w:line="273" w:lineRule="auto"/>
                                    <w:ind w:left="111" w:right="4431"/>
                                    <w:rPr>
                                      <w:rFonts w:ascii="宋体" w:hAnsi="宋体" w:eastAsia="宋体" w:cs="宋体"/>
                                      <w:sz w:val="24"/>
                                    </w:rPr>
                                  </w:pPr>
                                  <w:r>
                                    <w:rPr>
                                      <w:rFonts w:hint="eastAsia" w:ascii="宋体" w:hAnsi="宋体" w:eastAsia="宋体" w:cs="宋体"/>
                                      <w:sz w:val="24"/>
                                    </w:rPr>
                                    <w:t>现场踏勘：</w:t>
                                  </w:r>
                                  <w:r>
                                    <w:rPr>
                                      <w:rFonts w:hint="eastAsia" w:ascii="宋体" w:hAnsi="宋体" w:eastAsia="宋体" w:cs="宋体"/>
                                      <w:color w:val="0000FF"/>
                                      <w:sz w:val="24"/>
                                    </w:rPr>
                                    <w:t>□</w:t>
                                  </w:r>
                                  <w:r>
                                    <w:rPr>
                                      <w:rFonts w:hint="eastAsia" w:ascii="宋体" w:hAnsi="宋体" w:eastAsia="宋体" w:cs="宋体"/>
                                      <w:spacing w:val="1"/>
                                      <w:sz w:val="24"/>
                                    </w:rPr>
                                    <w:t xml:space="preserve">组织   </w:t>
                                  </w:r>
                                  <w:r>
                                    <w:rPr>
                                      <w:rFonts w:hint="eastAsia" w:ascii="宋体" w:hAnsi="宋体" w:eastAsia="宋体" w:cs="宋体"/>
                                      <w:color w:val="0000FF"/>
                                      <w:spacing w:val="-51"/>
                                      <w:sz w:val="24"/>
                                    </w:rPr>
                                    <w:t>☑</w:t>
                                  </w:r>
                                  <w:r>
                                    <w:rPr>
                                      <w:rFonts w:hint="eastAsia" w:ascii="宋体" w:hAnsi="宋体" w:eastAsia="宋体" w:cs="宋体"/>
                                      <w:sz w:val="24"/>
                                    </w:rPr>
                                    <w:t xml:space="preserve">不组织踏勘时间： </w:t>
                                  </w:r>
                                </w:p>
                                <w:p>
                                  <w:pPr>
                                    <w:pStyle w:val="14"/>
                                    <w:spacing w:before="1" w:line="426" w:lineRule="exact"/>
                                    <w:ind w:left="111"/>
                                    <w:rPr>
                                      <w:rFonts w:ascii="宋体" w:hAnsi="宋体" w:eastAsia="宋体" w:cs="宋体"/>
                                      <w:sz w:val="24"/>
                                    </w:rPr>
                                  </w:pPr>
                                  <w:r>
                                    <w:rPr>
                                      <w:rFonts w:hint="eastAsia" w:ascii="宋体" w:hAnsi="宋体" w:eastAsia="宋体" w:cs="宋体"/>
                                      <w:sz w:val="24"/>
                                    </w:rPr>
                                    <w:t xml:space="preserve">踏勘集中地点：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1" w:hRule="atLeast"/>
                              </w:trPr>
                              <w:tc>
                                <w:tcPr>
                                  <w:tcW w:w="828" w:type="dxa"/>
                                  <w:vAlign w:val="center"/>
                                </w:tcPr>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spacing w:before="3"/>
                                    <w:jc w:val="center"/>
                                    <w:rPr>
                                      <w:rFonts w:ascii="宋体" w:hAnsi="宋体" w:eastAsia="宋体" w:cs="宋体"/>
                                      <w:sz w:val="19"/>
                                    </w:rPr>
                                  </w:pPr>
                                </w:p>
                                <w:p>
                                  <w:pPr>
                                    <w:pStyle w:val="14"/>
                                    <w:ind w:left="213" w:right="81"/>
                                    <w:jc w:val="center"/>
                                    <w:rPr>
                                      <w:rFonts w:ascii="宋体" w:hAnsi="宋体" w:eastAsia="宋体" w:cs="宋体"/>
                                      <w:sz w:val="24"/>
                                    </w:rPr>
                                  </w:pPr>
                                  <w:r>
                                    <w:rPr>
                                      <w:rFonts w:hint="eastAsia" w:ascii="宋体" w:hAnsi="宋体" w:eastAsia="宋体" w:cs="宋体"/>
                                      <w:sz w:val="24"/>
                                    </w:rPr>
                                    <w:t>7</w:t>
                                  </w:r>
                                </w:p>
                              </w:tc>
                              <w:tc>
                                <w:tcPr>
                                  <w:tcW w:w="1079" w:type="dxa"/>
                                  <w:vAlign w:val="center"/>
                                </w:tcPr>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spacing w:before="3"/>
                                    <w:jc w:val="center"/>
                                    <w:rPr>
                                      <w:rFonts w:ascii="宋体" w:hAnsi="宋体" w:eastAsia="宋体" w:cs="宋体"/>
                                      <w:sz w:val="19"/>
                                    </w:rPr>
                                  </w:pPr>
                                </w:p>
                                <w:p>
                                  <w:pPr>
                                    <w:pStyle w:val="14"/>
                                    <w:ind w:left="221" w:right="85"/>
                                    <w:jc w:val="center"/>
                                    <w:rPr>
                                      <w:rFonts w:ascii="宋体" w:hAnsi="宋体" w:eastAsia="宋体" w:cs="宋体"/>
                                      <w:sz w:val="24"/>
                                    </w:rPr>
                                  </w:pPr>
                                  <w:r>
                                    <w:rPr>
                                      <w:rFonts w:hint="eastAsia" w:ascii="宋体" w:hAnsi="宋体" w:eastAsia="宋体" w:cs="宋体"/>
                                      <w:sz w:val="24"/>
                                    </w:rPr>
                                    <w:t>7</w:t>
                                  </w:r>
                                </w:p>
                              </w:tc>
                              <w:tc>
                                <w:tcPr>
                                  <w:tcW w:w="8373" w:type="dxa"/>
                                </w:tcPr>
                                <w:p>
                                  <w:r>
                                    <w:rPr>
                                      <w:rFonts w:hint="eastAsia"/>
                                    </w:rPr>
                                    <w:t xml:space="preserve">询价保证金： </w:t>
                                  </w:r>
                                  <w:r>
                                    <w:t>/</w:t>
                                  </w:r>
                                </w:p>
                                <w:p>
                                  <w:r>
                                    <w:rPr>
                                      <w:rFonts w:hint="eastAsia"/>
                                    </w:rPr>
                                    <w:t>询价保证金金额：</w:t>
                                  </w:r>
                                  <w:r>
                                    <w:rPr>
                                      <w:rFonts w:hint="eastAsia" w:ascii="宋体" w:hAnsi="宋体" w:eastAsia="宋体" w:cs="宋体"/>
                                    </w:rPr>
                                    <w:t>人民币 0 元 ；</w:t>
                                  </w:r>
                                  <w:r>
                                    <w:rPr>
                                      <w:rFonts w:hint="eastAsia"/>
                                    </w:rPr>
                                    <w:t xml:space="preserve"> </w:t>
                                  </w:r>
                                </w:p>
                                <w:p>
                                  <w:r>
                                    <w:rPr>
                                      <w:rFonts w:hint="eastAsia"/>
                                    </w:rPr>
                                    <w:t xml:space="preserve">本项目保证金应当采用网上银行支付或者金融机构、担保机构出具的保函等非现金形式交纳。 </w:t>
                                  </w:r>
                                </w:p>
                                <w:p>
                                  <w:r>
                                    <w:rPr>
                                      <w:rFonts w:hint="eastAsia"/>
                                    </w:rPr>
                                    <w:t xml:space="preserve">询价保证金交纳要求： </w:t>
                                  </w:r>
                                </w:p>
                                <w:p>
                                  <w:r>
                                    <w:rPr>
                                      <w:rFonts w:hint="eastAsia"/>
                                    </w:rPr>
                                    <w:t xml:space="preserve">采用银行电汇、转账、网上银行形式： </w:t>
                                  </w:r>
                                </w:p>
                                <w:p>
                                  <w:r>
                                    <w:rPr>
                                      <w:rFonts w:hint="eastAsia"/>
                                    </w:rPr>
                                    <w:t xml:space="preserve">保证金交至以下账户，并在响应文件中提供交纳保证金凭证扫描件： 户 名 ：\ </w:t>
                                  </w:r>
                                </w:p>
                                <w:p>
                                  <w:r>
                                    <w:rPr>
                                      <w:rFonts w:hint="eastAsia"/>
                                    </w:rPr>
                                    <w:t>开 户 行 ：\ 账   号 ：\</w:t>
                                  </w:r>
                                </w:p>
                                <w:p>
                                  <w:r>
                                    <w:rPr>
                                      <w:rFonts w:hint="eastAsia"/>
                                    </w:rPr>
                                    <w:t xml:space="preserve">采用保函形式：  </w:t>
                                  </w:r>
                                </w:p>
                                <w:p>
                                  <w:r>
                                    <w:rPr>
                                      <w:rFonts w:hint="eastAsia"/>
                                    </w:rPr>
                                    <w:t>采用银行出具保函的，须为供应商基本账户出具的“见索即付”保函</w:t>
                                  </w:r>
                                </w:p>
                                <w:p>
                                  <w:r>
                                    <w:rPr>
                                      <w:rFonts w:hint="eastAsia"/>
                                    </w:rPr>
                                    <w:t xml:space="preserve">（响应文件中提供开户许可证扫描件）或南昌市辖区内商业银行出具的不可撤销、见索即付及无固定期限的独立银行保函； </w:t>
                                  </w:r>
                                </w:p>
                                <w:p>
                                  <w:r>
                                    <w:rPr>
                                      <w:rFonts w:hint="eastAsia"/>
                                    </w:rPr>
                                    <w:t>采用专业担保机构出具保函的，该担保机构须为南昌市辖区内信用等</w:t>
                                  </w:r>
                                </w:p>
                                <w:p>
                                  <w:pPr>
                                    <w:rPr>
                                      <w:rFonts w:ascii="宋体" w:hAnsi="宋体" w:eastAsia="宋体" w:cs="宋体"/>
                                      <w:sz w:val="24"/>
                                    </w:rPr>
                                  </w:pPr>
                                  <w:r>
                                    <w:rPr>
                                      <w:rFonts w:hint="eastAsia"/>
                                    </w:rPr>
                                    <w:t>级 AA 级及以上的融资担保机构（响应文件中提供担保机构营业执照扫描</w:t>
                                  </w:r>
                                  <w:r>
                                    <w:t xml:space="preserve">件、专业评级机构信用等级认定证书扫描件）出具的“见索即付”保函；  保函有效期须不少于询价有效期。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28" w:type="dxa"/>
                                  <w:vAlign w:val="center"/>
                                </w:tcPr>
                                <w:p>
                                  <w:pPr>
                                    <w:pStyle w:val="14"/>
                                    <w:spacing w:line="360" w:lineRule="auto"/>
                                    <w:jc w:val="center"/>
                                    <w:rPr>
                                      <w:rFonts w:cs="华文仿宋" w:asciiTheme="minorHAnsi" w:hAnsiTheme="minorHAnsi" w:eastAsiaTheme="majorEastAsia"/>
                                      <w:sz w:val="24"/>
                                    </w:rPr>
                                  </w:pPr>
                                  <w:r>
                                    <w:rPr>
                                      <w:rFonts w:hint="eastAsia" w:cs="华文仿宋" w:asciiTheme="minorHAnsi" w:hAnsiTheme="minorHAnsi" w:eastAsiaTheme="majorEastAsia"/>
                                      <w:sz w:val="24"/>
                                    </w:rPr>
                                    <w:t>8</w:t>
                                  </w:r>
                                </w:p>
                              </w:tc>
                              <w:tc>
                                <w:tcPr>
                                  <w:tcW w:w="1079" w:type="dxa"/>
                                  <w:vAlign w:val="center"/>
                                </w:tcPr>
                                <w:p>
                                  <w:pPr>
                                    <w:pStyle w:val="14"/>
                                    <w:spacing w:line="360" w:lineRule="auto"/>
                                    <w:ind w:right="85"/>
                                    <w:jc w:val="center"/>
                                    <w:rPr>
                                      <w:rFonts w:cs="华文仿宋" w:asciiTheme="minorHAnsi" w:hAnsiTheme="minorHAnsi" w:eastAsiaTheme="majorEastAsia"/>
                                      <w:sz w:val="24"/>
                                    </w:rPr>
                                  </w:pPr>
                                  <w:r>
                                    <w:rPr>
                                      <w:rFonts w:hint="eastAsia" w:cs="华文仿宋" w:asciiTheme="minorHAnsi" w:hAnsiTheme="minorHAnsi" w:eastAsiaTheme="majorEastAsia"/>
                                      <w:sz w:val="24"/>
                                    </w:rPr>
                                    <w:t>8</w:t>
                                  </w:r>
                                </w:p>
                              </w:tc>
                              <w:tc>
                                <w:tcPr>
                                  <w:tcW w:w="8373" w:type="dxa"/>
                                </w:tcPr>
                                <w:p>
                                  <w:pPr>
                                    <w:pStyle w:val="14"/>
                                    <w:spacing w:line="360" w:lineRule="auto"/>
                                    <w:ind w:left="111" w:firstLine="460" w:firstLineChars="200"/>
                                    <w:rPr>
                                      <w:rFonts w:cs="华文仿宋" w:asciiTheme="minorHAnsi" w:hAnsiTheme="minorHAnsi" w:eastAsiaTheme="majorEastAsia"/>
                                      <w:sz w:val="24"/>
                                    </w:rPr>
                                  </w:pPr>
                                  <w:r>
                                    <w:rPr>
                                      <w:rFonts w:cs="华文仿宋" w:asciiTheme="minorHAnsi" w:hAnsiTheme="minorHAnsi" w:eastAsiaTheme="majorEastAsia"/>
                                      <w:spacing w:val="-5"/>
                                      <w:sz w:val="24"/>
                                    </w:rPr>
                                    <w:t xml:space="preserve">询价有效期：自询价之日起 </w:t>
                                  </w:r>
                                  <w:r>
                                    <w:rPr>
                                      <w:rFonts w:cs="华文仿宋" w:asciiTheme="minorHAnsi" w:hAnsiTheme="minorHAnsi" w:eastAsiaTheme="majorEastAsia"/>
                                      <w:color w:val="0000FF"/>
                                      <w:sz w:val="24"/>
                                    </w:rPr>
                                    <w:t>90</w:t>
                                  </w:r>
                                  <w:r>
                                    <w:rPr>
                                      <w:rFonts w:cs="华文仿宋" w:asciiTheme="minorHAnsi" w:hAnsiTheme="minorHAnsi" w:eastAsiaTheme="majorEastAsia"/>
                                      <w:color w:val="0000FF"/>
                                      <w:spacing w:val="-60"/>
                                      <w:sz w:val="24"/>
                                    </w:rPr>
                                    <w:t xml:space="preserve"> </w:t>
                                  </w:r>
                                  <w:r>
                                    <w:rPr>
                                      <w:rFonts w:cs="华文仿宋" w:asciiTheme="minorHAnsi" w:hAnsiTheme="minorHAnsi" w:eastAsiaTheme="majorEastAsia"/>
                                      <w:sz w:val="24"/>
                                    </w:rPr>
                                    <w:t xml:space="preserve">天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828" w:type="dxa"/>
                                  <w:vAlign w:val="center"/>
                                </w:tcPr>
                                <w:p>
                                  <w:pPr>
                                    <w:pStyle w:val="14"/>
                                    <w:spacing w:before="110" w:line="360" w:lineRule="auto"/>
                                    <w:jc w:val="center"/>
                                    <w:rPr>
                                      <w:rFonts w:cs="华文仿宋" w:asciiTheme="minorHAnsi" w:hAnsiTheme="minorHAnsi" w:eastAsiaTheme="majorEastAsia"/>
                                      <w:sz w:val="24"/>
                                    </w:rPr>
                                  </w:pPr>
                                  <w:r>
                                    <w:rPr>
                                      <w:rFonts w:hint="eastAsia" w:cs="华文仿宋" w:asciiTheme="minorHAnsi" w:hAnsiTheme="minorHAnsi" w:eastAsiaTheme="majorEastAsia"/>
                                      <w:sz w:val="24"/>
                                    </w:rPr>
                                    <w:t>9</w:t>
                                  </w:r>
                                </w:p>
                              </w:tc>
                              <w:tc>
                                <w:tcPr>
                                  <w:tcW w:w="1079" w:type="dxa"/>
                                  <w:vAlign w:val="center"/>
                                </w:tcPr>
                                <w:p>
                                  <w:pPr>
                                    <w:pStyle w:val="14"/>
                                    <w:spacing w:before="110" w:line="360" w:lineRule="auto"/>
                                    <w:ind w:right="85"/>
                                    <w:jc w:val="center"/>
                                    <w:rPr>
                                      <w:rFonts w:cs="华文仿宋" w:asciiTheme="minorHAnsi" w:hAnsiTheme="minorHAnsi" w:eastAsiaTheme="majorEastAsia"/>
                                      <w:sz w:val="24"/>
                                    </w:rPr>
                                  </w:pPr>
                                  <w:r>
                                    <w:rPr>
                                      <w:rFonts w:hint="eastAsia" w:cs="华文仿宋" w:asciiTheme="minorHAnsi" w:hAnsiTheme="minorHAnsi" w:eastAsiaTheme="majorEastAsia"/>
                                      <w:sz w:val="24"/>
                                    </w:rPr>
                                    <w:t>9</w:t>
                                  </w:r>
                                </w:p>
                              </w:tc>
                              <w:tc>
                                <w:tcPr>
                                  <w:tcW w:w="8373" w:type="dxa"/>
                                </w:tcPr>
                                <w:p>
                                  <w:r>
                                    <w:t xml:space="preserve">响应文件递交截止时间：详见“第一章 询价邀请”  </w:t>
                                  </w:r>
                                </w:p>
                                <w:p>
                                  <w:r>
                                    <w:t xml:space="preserve">询价时间：详见“第一章 询价邀请”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trPr>
                              <w:tc>
                                <w:tcPr>
                                  <w:tcW w:w="828" w:type="dxa"/>
                                  <w:vAlign w:val="center"/>
                                </w:tcPr>
                                <w:p>
                                  <w:pPr>
                                    <w:pStyle w:val="14"/>
                                    <w:spacing w:before="9" w:line="360" w:lineRule="auto"/>
                                    <w:ind w:firstLine="360" w:firstLineChars="200"/>
                                    <w:jc w:val="center"/>
                                    <w:rPr>
                                      <w:rFonts w:cs="华文仿宋" w:asciiTheme="minorHAnsi" w:hAnsiTheme="minorHAnsi" w:eastAsiaTheme="majorEastAsia"/>
                                      <w:sz w:val="18"/>
                                    </w:rPr>
                                  </w:pPr>
                                </w:p>
                                <w:p>
                                  <w:pPr>
                                    <w:pStyle w:val="14"/>
                                    <w:spacing w:line="360" w:lineRule="auto"/>
                                    <w:jc w:val="center"/>
                                    <w:rPr>
                                      <w:rFonts w:cs="华文仿宋" w:asciiTheme="minorHAnsi" w:hAnsiTheme="minorHAnsi" w:eastAsiaTheme="majorEastAsia"/>
                                      <w:sz w:val="24"/>
                                    </w:rPr>
                                  </w:pPr>
                                  <w:r>
                                    <w:rPr>
                                      <w:rFonts w:cs="华文仿宋" w:asciiTheme="minorHAnsi" w:hAnsiTheme="minorHAnsi" w:eastAsiaTheme="majorEastAsia"/>
                                      <w:sz w:val="24"/>
                                    </w:rPr>
                                    <w:t>1</w:t>
                                  </w:r>
                                  <w:r>
                                    <w:rPr>
                                      <w:rFonts w:hint="eastAsia" w:cs="华文仿宋" w:asciiTheme="minorHAnsi" w:hAnsiTheme="minorHAnsi" w:eastAsiaTheme="majorEastAsia"/>
                                      <w:sz w:val="24"/>
                                    </w:rPr>
                                    <w:t>0</w:t>
                                  </w:r>
                                </w:p>
                              </w:tc>
                              <w:tc>
                                <w:tcPr>
                                  <w:tcW w:w="1079" w:type="dxa"/>
                                  <w:vAlign w:val="center"/>
                                </w:tcPr>
                                <w:p>
                                  <w:pPr>
                                    <w:pStyle w:val="14"/>
                                    <w:spacing w:before="9" w:line="360" w:lineRule="auto"/>
                                    <w:ind w:firstLine="360" w:firstLineChars="200"/>
                                    <w:jc w:val="center"/>
                                    <w:rPr>
                                      <w:rFonts w:cs="华文仿宋" w:asciiTheme="minorHAnsi" w:hAnsiTheme="minorHAnsi" w:eastAsiaTheme="majorEastAsia"/>
                                      <w:sz w:val="18"/>
                                    </w:rPr>
                                  </w:pPr>
                                </w:p>
                                <w:p>
                                  <w:pPr>
                                    <w:pStyle w:val="14"/>
                                    <w:spacing w:line="360" w:lineRule="auto"/>
                                    <w:ind w:right="85"/>
                                    <w:jc w:val="center"/>
                                    <w:rPr>
                                      <w:rFonts w:cs="华文仿宋" w:asciiTheme="minorHAnsi" w:hAnsiTheme="minorHAnsi" w:eastAsiaTheme="majorEastAsia"/>
                                      <w:sz w:val="24"/>
                                    </w:rPr>
                                  </w:pPr>
                                  <w:r>
                                    <w:rPr>
                                      <w:rFonts w:hint="eastAsia" w:cs="华文仿宋" w:asciiTheme="minorHAnsi" w:hAnsiTheme="minorHAnsi" w:eastAsiaTheme="majorEastAsia"/>
                                      <w:sz w:val="24"/>
                                    </w:rPr>
                                    <w:t>10</w:t>
                                  </w:r>
                                </w:p>
                              </w:tc>
                              <w:tc>
                                <w:tcPr>
                                  <w:tcW w:w="8373" w:type="dxa"/>
                                </w:tcPr>
                                <w:p>
                                  <w:r>
                                    <w:t xml:space="preserve">确定成交供应商： </w:t>
                                  </w:r>
                                </w:p>
                                <w:p>
                                  <w:r>
                                    <w:t xml:space="preserve">根据质量和服务均能满足询价通知书实质性响应要求且报价最低的原则确定成交供应商。  </w:t>
                                  </w:r>
                                </w:p>
                              </w:tc>
                            </w:tr>
                          </w:tbl>
                          <w:p>
                            <w:pPr>
                              <w:pStyle w:val="4"/>
                              <w:ind w:left="0"/>
                            </w:pPr>
                          </w:p>
                        </w:txbxContent>
                      </wps:txbx>
                      <wps:bodyPr lIns="0" tIns="0" rIns="0" bIns="0" upright="1"/>
                    </wps:wsp>
                  </a:graphicData>
                </a:graphic>
              </wp:anchor>
            </w:drawing>
          </mc:Choice>
          <mc:Fallback>
            <w:pict>
              <v:shape id="文本框 2" o:spid="_x0000_s1026" o:spt="202" type="#_x0000_t202" style="position:absolute;left:0pt;margin-left:30.4pt;margin-top:24.95pt;height:657.35pt;width:529.15pt;mso-position-horizontal-relative:page;z-index:251659264;mso-width-relative:page;mso-height-relative:page;" filled="f" stroked="f" coordsize="21600,21600" o:gfxdata="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MDk+fZAAAACwEAAA8AAAAAAAAAAQAgAAAAIgAAAGRycy9kb3ducmV2LnhtbFBL&#10;AQIUABQAAAAIAIdO4kBaXzRyvAEAAHMDAAAOAAAAAAAAAAEAIAAAACgBAABkcnMvZTJvRG9jLnht&#10;bFBLBQYAAAAABgAGAFkBAABWBQAAAAA=&#10;">
                <v:fill on="f" focussize="0,0"/>
                <v:stroke on="f"/>
                <v:imagedata o:title=""/>
                <o:lock v:ext="edit" aspectratio="f"/>
                <v:textbox inset="0mm,0mm,0mm,0mm">
                  <w:txbxContent>
                    <w:tbl>
                      <w:tblPr>
                        <w:tblStyle w:val="9"/>
                        <w:tblW w:w="0" w:type="auto"/>
                        <w:tblInd w:w="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8"/>
                        <w:gridCol w:w="1079"/>
                        <w:gridCol w:w="8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828" w:type="dxa"/>
                          </w:tcPr>
                          <w:p>
                            <w:pPr>
                              <w:pStyle w:val="14"/>
                              <w:spacing w:line="421" w:lineRule="exact"/>
                              <w:ind w:left="216" w:right="81"/>
                              <w:jc w:val="center"/>
                              <w:rPr>
                                <w:rFonts w:ascii="Noto Sans CJK JP Medium" w:eastAsia="Noto Sans CJK JP Medium"/>
                                <w:sz w:val="24"/>
                              </w:rPr>
                            </w:pPr>
                            <w:r>
                              <w:rPr>
                                <w:rFonts w:hint="eastAsia" w:ascii="Noto Sans CJK JP Medium" w:eastAsia="Noto Sans CJK JP Medium"/>
                                <w:sz w:val="24"/>
                              </w:rPr>
                              <w:t>序号</w:t>
                            </w:r>
                            <w:r>
                              <w:rPr>
                                <w:rFonts w:hint="eastAsia" w:ascii="Noto Sans CJK JP Medium" w:eastAsia="Noto Sans CJK JP Medium"/>
                                <w:w w:val="222"/>
                                <w:sz w:val="24"/>
                              </w:rPr>
                              <w:t xml:space="preserve"> </w:t>
                            </w:r>
                          </w:p>
                        </w:tc>
                        <w:tc>
                          <w:tcPr>
                            <w:tcW w:w="1079" w:type="dxa"/>
                          </w:tcPr>
                          <w:p>
                            <w:pPr>
                              <w:pStyle w:val="14"/>
                              <w:spacing w:line="421" w:lineRule="exact"/>
                              <w:ind w:left="221" w:right="88"/>
                              <w:jc w:val="center"/>
                              <w:rPr>
                                <w:rFonts w:ascii="Noto Sans CJK JP Medium" w:eastAsia="Noto Sans CJK JP Medium"/>
                                <w:sz w:val="24"/>
                              </w:rPr>
                            </w:pPr>
                            <w:r>
                              <w:rPr>
                                <w:rFonts w:hint="eastAsia" w:ascii="Noto Sans CJK JP Medium" w:eastAsia="Noto Sans CJK JP Medium"/>
                                <w:sz w:val="24"/>
                              </w:rPr>
                              <w:t>条款号</w:t>
                            </w:r>
                            <w:r>
                              <w:rPr>
                                <w:rFonts w:hint="eastAsia" w:ascii="Noto Sans CJK JP Medium" w:eastAsia="Noto Sans CJK JP Medium"/>
                                <w:w w:val="222"/>
                                <w:sz w:val="24"/>
                              </w:rPr>
                              <w:t xml:space="preserve"> </w:t>
                            </w:r>
                          </w:p>
                        </w:tc>
                        <w:tc>
                          <w:tcPr>
                            <w:tcW w:w="8373" w:type="dxa"/>
                          </w:tcPr>
                          <w:p>
                            <w:pPr>
                              <w:pStyle w:val="14"/>
                              <w:spacing w:line="421" w:lineRule="exact"/>
                              <w:ind w:right="3367"/>
                              <w:jc w:val="center"/>
                              <w:rPr>
                                <w:rFonts w:ascii="Noto Sans CJK JP Medium" w:eastAsia="Noto Sans CJK JP Medium"/>
                                <w:sz w:val="24"/>
                              </w:rPr>
                            </w:pPr>
                            <w:r>
                              <w:rPr>
                                <w:rFonts w:hint="eastAsia" w:ascii="Noto Sans CJK JP Medium" w:eastAsia="Noto Sans CJK JP Medium"/>
                                <w:sz w:val="24"/>
                              </w:rPr>
                              <w:t>内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28" w:type="dxa"/>
                          </w:tcPr>
                          <w:p>
                            <w:pPr>
                              <w:pStyle w:val="14"/>
                              <w:spacing w:before="7" w:line="433" w:lineRule="exact"/>
                              <w:ind w:left="213" w:right="81"/>
                              <w:jc w:val="center"/>
                              <w:rPr>
                                <w:rFonts w:ascii="宋体" w:hAnsi="宋体" w:eastAsia="宋体" w:cs="宋体"/>
                                <w:sz w:val="24"/>
                              </w:rPr>
                            </w:pPr>
                            <w:r>
                              <w:rPr>
                                <w:rFonts w:hint="eastAsia" w:ascii="宋体" w:hAnsi="宋体" w:eastAsia="宋体" w:cs="宋体"/>
                                <w:sz w:val="24"/>
                              </w:rPr>
                              <w:t xml:space="preserve">1 </w:t>
                            </w:r>
                          </w:p>
                        </w:tc>
                        <w:tc>
                          <w:tcPr>
                            <w:tcW w:w="1079" w:type="dxa"/>
                          </w:tcPr>
                          <w:p>
                            <w:pPr>
                              <w:pStyle w:val="14"/>
                              <w:spacing w:before="7" w:line="433" w:lineRule="exact"/>
                              <w:ind w:left="221" w:right="85"/>
                              <w:jc w:val="center"/>
                              <w:rPr>
                                <w:rFonts w:ascii="宋体" w:hAnsi="宋体" w:eastAsia="宋体" w:cs="宋体"/>
                                <w:sz w:val="24"/>
                              </w:rPr>
                            </w:pPr>
                            <w:r>
                              <w:rPr>
                                <w:rFonts w:hint="eastAsia" w:ascii="宋体" w:hAnsi="宋体" w:eastAsia="宋体" w:cs="宋体"/>
                                <w:sz w:val="24"/>
                              </w:rPr>
                              <w:t xml:space="preserve">1.1 </w:t>
                            </w:r>
                          </w:p>
                        </w:tc>
                        <w:tc>
                          <w:tcPr>
                            <w:tcW w:w="8373" w:type="dxa"/>
                          </w:tcPr>
                          <w:p>
                            <w:pPr>
                              <w:pStyle w:val="14"/>
                              <w:spacing w:before="12" w:line="429" w:lineRule="exact"/>
                              <w:ind w:left="111"/>
                              <w:rPr>
                                <w:rFonts w:ascii="宋体" w:hAnsi="宋体" w:eastAsia="宋体" w:cs="宋体"/>
                                <w:sz w:val="24"/>
                              </w:rPr>
                            </w:pPr>
                            <w:r>
                              <w:rPr>
                                <w:rFonts w:hint="eastAsia" w:ascii="宋体" w:hAnsi="宋体" w:eastAsia="宋体" w:cs="宋体"/>
                                <w:w w:val="105"/>
                                <w:sz w:val="24"/>
                              </w:rPr>
                              <w:t>项目名称及项目编号：详见“第一章 询价邀请”</w:t>
                            </w:r>
                            <w:r>
                              <w:rPr>
                                <w:rFonts w:hint="eastAsia" w:ascii="宋体" w:hAnsi="宋体" w:eastAsia="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828" w:type="dxa"/>
                          </w:tcPr>
                          <w:p>
                            <w:pPr>
                              <w:pStyle w:val="14"/>
                              <w:spacing w:before="7" w:line="433" w:lineRule="exact"/>
                              <w:ind w:left="213" w:right="81"/>
                              <w:jc w:val="center"/>
                              <w:rPr>
                                <w:rFonts w:ascii="宋体" w:hAnsi="宋体" w:eastAsia="宋体" w:cs="宋体"/>
                                <w:sz w:val="24"/>
                              </w:rPr>
                            </w:pPr>
                            <w:r>
                              <w:rPr>
                                <w:rFonts w:hint="eastAsia" w:ascii="宋体" w:hAnsi="宋体" w:eastAsia="宋体" w:cs="宋体"/>
                                <w:sz w:val="24"/>
                              </w:rPr>
                              <w:t xml:space="preserve">2 </w:t>
                            </w:r>
                          </w:p>
                        </w:tc>
                        <w:tc>
                          <w:tcPr>
                            <w:tcW w:w="1079" w:type="dxa"/>
                          </w:tcPr>
                          <w:p>
                            <w:pPr>
                              <w:pStyle w:val="14"/>
                              <w:spacing w:before="7" w:line="433" w:lineRule="exact"/>
                              <w:ind w:left="221" w:right="85"/>
                              <w:jc w:val="center"/>
                              <w:rPr>
                                <w:rFonts w:ascii="宋体" w:hAnsi="宋体" w:eastAsia="宋体" w:cs="宋体"/>
                                <w:sz w:val="24"/>
                              </w:rPr>
                            </w:pPr>
                            <w:r>
                              <w:rPr>
                                <w:rFonts w:hint="eastAsia" w:ascii="宋体" w:hAnsi="宋体" w:eastAsia="宋体" w:cs="宋体"/>
                                <w:sz w:val="24"/>
                              </w:rPr>
                              <w:t xml:space="preserve">2.1 </w:t>
                            </w:r>
                          </w:p>
                        </w:tc>
                        <w:tc>
                          <w:tcPr>
                            <w:tcW w:w="8373" w:type="dxa"/>
                          </w:tcPr>
                          <w:p>
                            <w:pPr>
                              <w:pStyle w:val="14"/>
                              <w:spacing w:before="11" w:line="429" w:lineRule="exact"/>
                              <w:ind w:left="111"/>
                              <w:rPr>
                                <w:rFonts w:ascii="宋体" w:hAnsi="宋体" w:eastAsia="宋体" w:cs="宋体"/>
                                <w:sz w:val="24"/>
                              </w:rPr>
                            </w:pPr>
                            <w:r>
                              <w:rPr>
                                <w:rFonts w:hint="eastAsia" w:ascii="宋体" w:hAnsi="宋体" w:eastAsia="宋体" w:cs="宋体"/>
                                <w:w w:val="105"/>
                                <w:sz w:val="24"/>
                              </w:rPr>
                              <w:t>项目建设单位名称：详见“第一章 询价邀请”</w:t>
                            </w:r>
                            <w:r>
                              <w:rPr>
                                <w:rFonts w:hint="eastAsia" w:ascii="宋体" w:hAnsi="宋体" w:eastAsia="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828" w:type="dxa"/>
                          </w:tcPr>
                          <w:p>
                            <w:pPr>
                              <w:pStyle w:val="14"/>
                              <w:spacing w:before="7" w:line="432" w:lineRule="exact"/>
                              <w:ind w:left="213" w:right="81"/>
                              <w:jc w:val="center"/>
                              <w:rPr>
                                <w:rFonts w:ascii="宋体" w:hAnsi="宋体" w:eastAsia="宋体" w:cs="宋体"/>
                                <w:sz w:val="24"/>
                              </w:rPr>
                            </w:pPr>
                            <w:r>
                              <w:rPr>
                                <w:rFonts w:hint="eastAsia" w:ascii="宋体" w:hAnsi="宋体" w:eastAsia="宋体" w:cs="宋体"/>
                                <w:sz w:val="24"/>
                              </w:rPr>
                              <w:t xml:space="preserve">3 </w:t>
                            </w:r>
                          </w:p>
                        </w:tc>
                        <w:tc>
                          <w:tcPr>
                            <w:tcW w:w="1079" w:type="dxa"/>
                          </w:tcPr>
                          <w:p>
                            <w:pPr>
                              <w:pStyle w:val="14"/>
                              <w:spacing w:before="7" w:line="432" w:lineRule="exact"/>
                              <w:ind w:left="221" w:right="85"/>
                              <w:jc w:val="center"/>
                              <w:rPr>
                                <w:rFonts w:ascii="宋体" w:hAnsi="宋体" w:eastAsia="宋体" w:cs="宋体"/>
                                <w:sz w:val="24"/>
                              </w:rPr>
                            </w:pPr>
                            <w:r>
                              <w:rPr>
                                <w:rFonts w:hint="eastAsia" w:ascii="宋体" w:hAnsi="宋体" w:eastAsia="宋体" w:cs="宋体"/>
                                <w:sz w:val="24"/>
                              </w:rPr>
                              <w:t xml:space="preserve">3.1 </w:t>
                            </w:r>
                          </w:p>
                        </w:tc>
                        <w:tc>
                          <w:tcPr>
                            <w:tcW w:w="8373" w:type="dxa"/>
                          </w:tcPr>
                          <w:p>
                            <w:pPr>
                              <w:pStyle w:val="14"/>
                              <w:spacing w:before="12" w:line="427" w:lineRule="exact"/>
                              <w:ind w:left="111"/>
                              <w:rPr>
                                <w:rFonts w:ascii="宋体" w:hAnsi="宋体" w:eastAsia="宋体" w:cs="宋体"/>
                                <w:sz w:val="24"/>
                              </w:rPr>
                            </w:pPr>
                            <w:r>
                              <w:rPr>
                                <w:rFonts w:hint="eastAsia" w:ascii="宋体" w:hAnsi="宋体" w:eastAsia="宋体" w:cs="宋体"/>
                                <w:w w:val="105"/>
                                <w:sz w:val="24"/>
                              </w:rPr>
                              <w:t>项目代理机构：详见“第一章 询价邀请”</w:t>
                            </w:r>
                            <w:r>
                              <w:rPr>
                                <w:rFonts w:hint="eastAsia" w:ascii="宋体" w:hAnsi="宋体" w:eastAsia="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828" w:type="dxa"/>
                          </w:tcPr>
                          <w:p>
                            <w:pPr>
                              <w:pStyle w:val="14"/>
                              <w:spacing w:before="69" w:line="491" w:lineRule="exact"/>
                              <w:ind w:left="213" w:right="81"/>
                              <w:jc w:val="center"/>
                              <w:rPr>
                                <w:rFonts w:ascii="宋体" w:hAnsi="宋体" w:eastAsia="宋体" w:cs="宋体"/>
                                <w:sz w:val="24"/>
                              </w:rPr>
                            </w:pPr>
                            <w:r>
                              <w:rPr>
                                <w:rFonts w:hint="eastAsia" w:ascii="宋体" w:hAnsi="宋体" w:eastAsia="宋体" w:cs="宋体"/>
                                <w:sz w:val="24"/>
                              </w:rPr>
                              <w:t xml:space="preserve">4 </w:t>
                            </w:r>
                          </w:p>
                        </w:tc>
                        <w:tc>
                          <w:tcPr>
                            <w:tcW w:w="1079" w:type="dxa"/>
                          </w:tcPr>
                          <w:p>
                            <w:pPr>
                              <w:pStyle w:val="14"/>
                              <w:spacing w:before="74" w:line="486" w:lineRule="exact"/>
                              <w:ind w:left="221" w:right="85"/>
                              <w:jc w:val="center"/>
                              <w:rPr>
                                <w:rFonts w:ascii="宋体" w:hAnsi="宋体" w:eastAsia="宋体" w:cs="宋体"/>
                                <w:sz w:val="24"/>
                              </w:rPr>
                            </w:pPr>
                            <w:r>
                              <w:rPr>
                                <w:rFonts w:hint="eastAsia" w:ascii="宋体" w:hAnsi="宋体" w:eastAsia="宋体" w:cs="宋体"/>
                                <w:sz w:val="24"/>
                              </w:rPr>
                              <w:t xml:space="preserve">4.1 </w:t>
                            </w:r>
                          </w:p>
                        </w:tc>
                        <w:tc>
                          <w:tcPr>
                            <w:tcW w:w="8373" w:type="dxa"/>
                          </w:tcPr>
                          <w:p>
                            <w:pPr>
                              <w:pStyle w:val="14"/>
                              <w:spacing w:before="134" w:line="426" w:lineRule="exact"/>
                              <w:ind w:left="111"/>
                              <w:rPr>
                                <w:rFonts w:ascii="宋体" w:hAnsi="宋体" w:eastAsia="宋体" w:cs="宋体"/>
                                <w:sz w:val="24"/>
                              </w:rPr>
                            </w:pPr>
                            <w:r>
                              <w:rPr>
                                <w:rFonts w:hint="eastAsia" w:ascii="宋体" w:hAnsi="宋体" w:eastAsia="宋体" w:cs="宋体"/>
                                <w:w w:val="105"/>
                                <w:sz w:val="24"/>
                              </w:rPr>
                              <w:t>供应商的资格条件：详见“第一章 询价邀请”</w:t>
                            </w:r>
                            <w:r>
                              <w:rPr>
                                <w:rFonts w:hint="eastAsia" w:ascii="宋体" w:hAnsi="宋体" w:eastAsia="宋体" w:cs="宋体"/>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828" w:type="dxa"/>
                          </w:tcPr>
                          <w:p>
                            <w:pPr>
                              <w:pStyle w:val="14"/>
                              <w:spacing w:before="69" w:line="491" w:lineRule="exact"/>
                              <w:ind w:left="213" w:right="81"/>
                              <w:jc w:val="center"/>
                              <w:rPr>
                                <w:rFonts w:ascii="宋体" w:hAnsi="宋体" w:eastAsia="宋体" w:cs="宋体"/>
                                <w:sz w:val="24"/>
                              </w:rPr>
                            </w:pPr>
                            <w:r>
                              <w:rPr>
                                <w:rFonts w:hint="eastAsia" w:ascii="宋体" w:hAnsi="宋体" w:eastAsia="宋体" w:cs="宋体"/>
                                <w:sz w:val="24"/>
                              </w:rPr>
                              <w:t xml:space="preserve">5 </w:t>
                            </w:r>
                          </w:p>
                        </w:tc>
                        <w:tc>
                          <w:tcPr>
                            <w:tcW w:w="1079" w:type="dxa"/>
                          </w:tcPr>
                          <w:p>
                            <w:pPr>
                              <w:pStyle w:val="14"/>
                              <w:spacing w:before="72" w:line="489" w:lineRule="exact"/>
                              <w:ind w:left="221" w:right="85"/>
                              <w:jc w:val="center"/>
                              <w:rPr>
                                <w:rFonts w:ascii="宋体" w:hAnsi="宋体" w:eastAsia="宋体" w:cs="宋体"/>
                                <w:sz w:val="24"/>
                              </w:rPr>
                            </w:pPr>
                            <w:r>
                              <w:rPr>
                                <w:rFonts w:hint="eastAsia" w:ascii="宋体" w:hAnsi="宋体" w:eastAsia="宋体" w:cs="宋体"/>
                                <w:sz w:val="24"/>
                              </w:rPr>
                              <w:t xml:space="preserve">5.2 </w:t>
                            </w:r>
                          </w:p>
                        </w:tc>
                        <w:tc>
                          <w:tcPr>
                            <w:tcW w:w="8373" w:type="dxa"/>
                          </w:tcPr>
                          <w:p>
                            <w:pPr>
                              <w:pStyle w:val="14"/>
                              <w:spacing w:before="132" w:line="429" w:lineRule="exact"/>
                              <w:ind w:left="111"/>
                              <w:rPr>
                                <w:rFonts w:ascii="宋体" w:hAnsi="宋体" w:eastAsia="宋体" w:cs="宋体"/>
                                <w:sz w:val="24"/>
                              </w:rPr>
                            </w:pPr>
                            <w:r>
                              <w:rPr>
                                <w:rFonts w:hint="eastAsia" w:ascii="宋体" w:hAnsi="宋体" w:eastAsia="宋体" w:cs="宋体"/>
                                <w:sz w:val="24"/>
                              </w:rPr>
                              <w:t xml:space="preserve">是否接受联合体：不接受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trPr>
                        <w:tc>
                          <w:tcPr>
                            <w:tcW w:w="828" w:type="dxa"/>
                          </w:tcPr>
                          <w:p>
                            <w:pPr>
                              <w:pStyle w:val="14"/>
                              <w:spacing w:before="11"/>
                              <w:rPr>
                                <w:rFonts w:ascii="宋体" w:hAnsi="宋体" w:eastAsia="宋体" w:cs="宋体"/>
                                <w:sz w:val="30"/>
                              </w:rPr>
                            </w:pPr>
                          </w:p>
                          <w:p>
                            <w:pPr>
                              <w:pStyle w:val="14"/>
                              <w:spacing w:before="1"/>
                              <w:ind w:left="213" w:right="81"/>
                              <w:jc w:val="center"/>
                              <w:rPr>
                                <w:rFonts w:ascii="宋体" w:hAnsi="宋体" w:eastAsia="宋体" w:cs="宋体"/>
                                <w:sz w:val="24"/>
                              </w:rPr>
                            </w:pPr>
                            <w:r>
                              <w:rPr>
                                <w:rFonts w:hint="eastAsia" w:ascii="宋体" w:hAnsi="宋体" w:eastAsia="宋体" w:cs="宋体"/>
                                <w:sz w:val="24"/>
                              </w:rPr>
                              <w:t xml:space="preserve">6 </w:t>
                            </w:r>
                          </w:p>
                        </w:tc>
                        <w:tc>
                          <w:tcPr>
                            <w:tcW w:w="1079" w:type="dxa"/>
                          </w:tcPr>
                          <w:p>
                            <w:pPr>
                              <w:pStyle w:val="14"/>
                              <w:spacing w:before="16"/>
                              <w:rPr>
                                <w:rFonts w:ascii="宋体" w:hAnsi="宋体" w:eastAsia="宋体" w:cs="宋体"/>
                                <w:sz w:val="30"/>
                              </w:rPr>
                            </w:pPr>
                          </w:p>
                          <w:p>
                            <w:pPr>
                              <w:pStyle w:val="14"/>
                              <w:ind w:left="221" w:right="85"/>
                              <w:jc w:val="center"/>
                              <w:rPr>
                                <w:rFonts w:ascii="宋体" w:hAnsi="宋体" w:eastAsia="宋体" w:cs="宋体"/>
                                <w:sz w:val="24"/>
                              </w:rPr>
                            </w:pPr>
                            <w:r>
                              <w:rPr>
                                <w:rFonts w:hint="eastAsia" w:ascii="宋体" w:hAnsi="宋体" w:eastAsia="宋体" w:cs="宋体"/>
                                <w:sz w:val="24"/>
                              </w:rPr>
                              <w:t xml:space="preserve">6 </w:t>
                            </w:r>
                          </w:p>
                        </w:tc>
                        <w:tc>
                          <w:tcPr>
                            <w:tcW w:w="8373" w:type="dxa"/>
                          </w:tcPr>
                          <w:p>
                            <w:pPr>
                              <w:pStyle w:val="14"/>
                              <w:spacing w:before="132" w:line="273" w:lineRule="auto"/>
                              <w:ind w:left="111" w:right="4431"/>
                              <w:rPr>
                                <w:rFonts w:ascii="宋体" w:hAnsi="宋体" w:eastAsia="宋体" w:cs="宋体"/>
                                <w:sz w:val="24"/>
                              </w:rPr>
                            </w:pPr>
                            <w:r>
                              <w:rPr>
                                <w:rFonts w:hint="eastAsia" w:ascii="宋体" w:hAnsi="宋体" w:eastAsia="宋体" w:cs="宋体"/>
                                <w:sz w:val="24"/>
                              </w:rPr>
                              <w:t>现场踏勘：</w:t>
                            </w:r>
                            <w:r>
                              <w:rPr>
                                <w:rFonts w:hint="eastAsia" w:ascii="宋体" w:hAnsi="宋体" w:eastAsia="宋体" w:cs="宋体"/>
                                <w:color w:val="0000FF"/>
                                <w:sz w:val="24"/>
                              </w:rPr>
                              <w:t>□</w:t>
                            </w:r>
                            <w:r>
                              <w:rPr>
                                <w:rFonts w:hint="eastAsia" w:ascii="宋体" w:hAnsi="宋体" w:eastAsia="宋体" w:cs="宋体"/>
                                <w:spacing w:val="1"/>
                                <w:sz w:val="24"/>
                              </w:rPr>
                              <w:t xml:space="preserve">组织   </w:t>
                            </w:r>
                            <w:r>
                              <w:rPr>
                                <w:rFonts w:hint="eastAsia" w:ascii="宋体" w:hAnsi="宋体" w:eastAsia="宋体" w:cs="宋体"/>
                                <w:color w:val="0000FF"/>
                                <w:spacing w:val="-51"/>
                                <w:sz w:val="24"/>
                              </w:rPr>
                              <w:t>☑</w:t>
                            </w:r>
                            <w:r>
                              <w:rPr>
                                <w:rFonts w:hint="eastAsia" w:ascii="宋体" w:hAnsi="宋体" w:eastAsia="宋体" w:cs="宋体"/>
                                <w:sz w:val="24"/>
                              </w:rPr>
                              <w:t xml:space="preserve">不组织踏勘时间： </w:t>
                            </w:r>
                          </w:p>
                          <w:p>
                            <w:pPr>
                              <w:pStyle w:val="14"/>
                              <w:spacing w:before="1" w:line="426" w:lineRule="exact"/>
                              <w:ind w:left="111"/>
                              <w:rPr>
                                <w:rFonts w:ascii="宋体" w:hAnsi="宋体" w:eastAsia="宋体" w:cs="宋体"/>
                                <w:sz w:val="24"/>
                              </w:rPr>
                            </w:pPr>
                            <w:r>
                              <w:rPr>
                                <w:rFonts w:hint="eastAsia" w:ascii="宋体" w:hAnsi="宋体" w:eastAsia="宋体" w:cs="宋体"/>
                                <w:sz w:val="24"/>
                              </w:rPr>
                              <w:t xml:space="preserve">踏勘集中地点：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1" w:hRule="atLeast"/>
                        </w:trPr>
                        <w:tc>
                          <w:tcPr>
                            <w:tcW w:w="828" w:type="dxa"/>
                            <w:vAlign w:val="center"/>
                          </w:tcPr>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spacing w:before="3"/>
                              <w:jc w:val="center"/>
                              <w:rPr>
                                <w:rFonts w:ascii="宋体" w:hAnsi="宋体" w:eastAsia="宋体" w:cs="宋体"/>
                                <w:sz w:val="19"/>
                              </w:rPr>
                            </w:pPr>
                          </w:p>
                          <w:p>
                            <w:pPr>
                              <w:pStyle w:val="14"/>
                              <w:ind w:left="213" w:right="81"/>
                              <w:jc w:val="center"/>
                              <w:rPr>
                                <w:rFonts w:ascii="宋体" w:hAnsi="宋体" w:eastAsia="宋体" w:cs="宋体"/>
                                <w:sz w:val="24"/>
                              </w:rPr>
                            </w:pPr>
                            <w:r>
                              <w:rPr>
                                <w:rFonts w:hint="eastAsia" w:ascii="宋体" w:hAnsi="宋体" w:eastAsia="宋体" w:cs="宋体"/>
                                <w:sz w:val="24"/>
                              </w:rPr>
                              <w:t>7</w:t>
                            </w:r>
                          </w:p>
                        </w:tc>
                        <w:tc>
                          <w:tcPr>
                            <w:tcW w:w="1079" w:type="dxa"/>
                            <w:vAlign w:val="center"/>
                          </w:tcPr>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jc w:val="center"/>
                              <w:rPr>
                                <w:rFonts w:ascii="宋体" w:hAnsi="宋体" w:eastAsia="宋体" w:cs="宋体"/>
                                <w:sz w:val="24"/>
                              </w:rPr>
                            </w:pPr>
                          </w:p>
                          <w:p>
                            <w:pPr>
                              <w:pStyle w:val="14"/>
                              <w:spacing w:before="3"/>
                              <w:jc w:val="center"/>
                              <w:rPr>
                                <w:rFonts w:ascii="宋体" w:hAnsi="宋体" w:eastAsia="宋体" w:cs="宋体"/>
                                <w:sz w:val="19"/>
                              </w:rPr>
                            </w:pPr>
                          </w:p>
                          <w:p>
                            <w:pPr>
                              <w:pStyle w:val="14"/>
                              <w:ind w:left="221" w:right="85"/>
                              <w:jc w:val="center"/>
                              <w:rPr>
                                <w:rFonts w:ascii="宋体" w:hAnsi="宋体" w:eastAsia="宋体" w:cs="宋体"/>
                                <w:sz w:val="24"/>
                              </w:rPr>
                            </w:pPr>
                            <w:r>
                              <w:rPr>
                                <w:rFonts w:hint="eastAsia" w:ascii="宋体" w:hAnsi="宋体" w:eastAsia="宋体" w:cs="宋体"/>
                                <w:sz w:val="24"/>
                              </w:rPr>
                              <w:t>7</w:t>
                            </w:r>
                          </w:p>
                        </w:tc>
                        <w:tc>
                          <w:tcPr>
                            <w:tcW w:w="8373" w:type="dxa"/>
                          </w:tcPr>
                          <w:p>
                            <w:r>
                              <w:rPr>
                                <w:rFonts w:hint="eastAsia"/>
                              </w:rPr>
                              <w:t xml:space="preserve">询价保证金： </w:t>
                            </w:r>
                            <w:r>
                              <w:t>/</w:t>
                            </w:r>
                          </w:p>
                          <w:p>
                            <w:r>
                              <w:rPr>
                                <w:rFonts w:hint="eastAsia"/>
                              </w:rPr>
                              <w:t>询价保证金金额：</w:t>
                            </w:r>
                            <w:r>
                              <w:rPr>
                                <w:rFonts w:hint="eastAsia" w:ascii="宋体" w:hAnsi="宋体" w:eastAsia="宋体" w:cs="宋体"/>
                              </w:rPr>
                              <w:t>人民币 0 元 ；</w:t>
                            </w:r>
                            <w:r>
                              <w:rPr>
                                <w:rFonts w:hint="eastAsia"/>
                              </w:rPr>
                              <w:t xml:space="preserve"> </w:t>
                            </w:r>
                          </w:p>
                          <w:p>
                            <w:r>
                              <w:rPr>
                                <w:rFonts w:hint="eastAsia"/>
                              </w:rPr>
                              <w:t xml:space="preserve">本项目保证金应当采用网上银行支付或者金融机构、担保机构出具的保函等非现金形式交纳。 </w:t>
                            </w:r>
                          </w:p>
                          <w:p>
                            <w:r>
                              <w:rPr>
                                <w:rFonts w:hint="eastAsia"/>
                              </w:rPr>
                              <w:t xml:space="preserve">询价保证金交纳要求： </w:t>
                            </w:r>
                          </w:p>
                          <w:p>
                            <w:r>
                              <w:rPr>
                                <w:rFonts w:hint="eastAsia"/>
                              </w:rPr>
                              <w:t xml:space="preserve">采用银行电汇、转账、网上银行形式： </w:t>
                            </w:r>
                          </w:p>
                          <w:p>
                            <w:r>
                              <w:rPr>
                                <w:rFonts w:hint="eastAsia"/>
                              </w:rPr>
                              <w:t xml:space="preserve">保证金交至以下账户，并在响应文件中提供交纳保证金凭证扫描件： 户 名 ：\ </w:t>
                            </w:r>
                          </w:p>
                          <w:p>
                            <w:r>
                              <w:rPr>
                                <w:rFonts w:hint="eastAsia"/>
                              </w:rPr>
                              <w:t>开 户 行 ：\ 账   号 ：\</w:t>
                            </w:r>
                          </w:p>
                          <w:p>
                            <w:r>
                              <w:rPr>
                                <w:rFonts w:hint="eastAsia"/>
                              </w:rPr>
                              <w:t xml:space="preserve">采用保函形式：  </w:t>
                            </w:r>
                          </w:p>
                          <w:p>
                            <w:r>
                              <w:rPr>
                                <w:rFonts w:hint="eastAsia"/>
                              </w:rPr>
                              <w:t>采用银行出具保函的，须为供应商基本账户出具的“见索即付”保函</w:t>
                            </w:r>
                          </w:p>
                          <w:p>
                            <w:r>
                              <w:rPr>
                                <w:rFonts w:hint="eastAsia"/>
                              </w:rPr>
                              <w:t xml:space="preserve">（响应文件中提供开户许可证扫描件）或南昌市辖区内商业银行出具的不可撤销、见索即付及无固定期限的独立银行保函； </w:t>
                            </w:r>
                          </w:p>
                          <w:p>
                            <w:r>
                              <w:rPr>
                                <w:rFonts w:hint="eastAsia"/>
                              </w:rPr>
                              <w:t>采用专业担保机构出具保函的，该担保机构须为南昌市辖区内信用等</w:t>
                            </w:r>
                          </w:p>
                          <w:p>
                            <w:pPr>
                              <w:rPr>
                                <w:rFonts w:ascii="宋体" w:hAnsi="宋体" w:eastAsia="宋体" w:cs="宋体"/>
                                <w:sz w:val="24"/>
                              </w:rPr>
                            </w:pPr>
                            <w:r>
                              <w:rPr>
                                <w:rFonts w:hint="eastAsia"/>
                              </w:rPr>
                              <w:t>级 AA 级及以上的融资担保机构（响应文件中提供担保机构营业执照扫描</w:t>
                            </w:r>
                            <w:r>
                              <w:t xml:space="preserve">件、专业评级机构信用等级认定证书扫描件）出具的“见索即付”保函；  保函有效期须不少于询价有效期。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828" w:type="dxa"/>
                            <w:vAlign w:val="center"/>
                          </w:tcPr>
                          <w:p>
                            <w:pPr>
                              <w:pStyle w:val="14"/>
                              <w:spacing w:line="360" w:lineRule="auto"/>
                              <w:jc w:val="center"/>
                              <w:rPr>
                                <w:rFonts w:cs="华文仿宋" w:asciiTheme="minorHAnsi" w:hAnsiTheme="minorHAnsi" w:eastAsiaTheme="majorEastAsia"/>
                                <w:sz w:val="24"/>
                              </w:rPr>
                            </w:pPr>
                            <w:r>
                              <w:rPr>
                                <w:rFonts w:hint="eastAsia" w:cs="华文仿宋" w:asciiTheme="minorHAnsi" w:hAnsiTheme="minorHAnsi" w:eastAsiaTheme="majorEastAsia"/>
                                <w:sz w:val="24"/>
                              </w:rPr>
                              <w:t>8</w:t>
                            </w:r>
                          </w:p>
                        </w:tc>
                        <w:tc>
                          <w:tcPr>
                            <w:tcW w:w="1079" w:type="dxa"/>
                            <w:vAlign w:val="center"/>
                          </w:tcPr>
                          <w:p>
                            <w:pPr>
                              <w:pStyle w:val="14"/>
                              <w:spacing w:line="360" w:lineRule="auto"/>
                              <w:ind w:right="85"/>
                              <w:jc w:val="center"/>
                              <w:rPr>
                                <w:rFonts w:cs="华文仿宋" w:asciiTheme="minorHAnsi" w:hAnsiTheme="minorHAnsi" w:eastAsiaTheme="majorEastAsia"/>
                                <w:sz w:val="24"/>
                              </w:rPr>
                            </w:pPr>
                            <w:r>
                              <w:rPr>
                                <w:rFonts w:hint="eastAsia" w:cs="华文仿宋" w:asciiTheme="minorHAnsi" w:hAnsiTheme="minorHAnsi" w:eastAsiaTheme="majorEastAsia"/>
                                <w:sz w:val="24"/>
                              </w:rPr>
                              <w:t>8</w:t>
                            </w:r>
                          </w:p>
                        </w:tc>
                        <w:tc>
                          <w:tcPr>
                            <w:tcW w:w="8373" w:type="dxa"/>
                          </w:tcPr>
                          <w:p>
                            <w:pPr>
                              <w:pStyle w:val="14"/>
                              <w:spacing w:line="360" w:lineRule="auto"/>
                              <w:ind w:left="111" w:firstLine="460" w:firstLineChars="200"/>
                              <w:rPr>
                                <w:rFonts w:cs="华文仿宋" w:asciiTheme="minorHAnsi" w:hAnsiTheme="minorHAnsi" w:eastAsiaTheme="majorEastAsia"/>
                                <w:sz w:val="24"/>
                              </w:rPr>
                            </w:pPr>
                            <w:r>
                              <w:rPr>
                                <w:rFonts w:cs="华文仿宋" w:asciiTheme="minorHAnsi" w:hAnsiTheme="minorHAnsi" w:eastAsiaTheme="majorEastAsia"/>
                                <w:spacing w:val="-5"/>
                                <w:sz w:val="24"/>
                              </w:rPr>
                              <w:t xml:space="preserve">询价有效期：自询价之日起 </w:t>
                            </w:r>
                            <w:r>
                              <w:rPr>
                                <w:rFonts w:cs="华文仿宋" w:asciiTheme="minorHAnsi" w:hAnsiTheme="minorHAnsi" w:eastAsiaTheme="majorEastAsia"/>
                                <w:color w:val="0000FF"/>
                                <w:sz w:val="24"/>
                              </w:rPr>
                              <w:t>90</w:t>
                            </w:r>
                            <w:r>
                              <w:rPr>
                                <w:rFonts w:cs="华文仿宋" w:asciiTheme="minorHAnsi" w:hAnsiTheme="minorHAnsi" w:eastAsiaTheme="majorEastAsia"/>
                                <w:color w:val="0000FF"/>
                                <w:spacing w:val="-60"/>
                                <w:sz w:val="24"/>
                              </w:rPr>
                              <w:t xml:space="preserve"> </w:t>
                            </w:r>
                            <w:r>
                              <w:rPr>
                                <w:rFonts w:cs="华文仿宋" w:asciiTheme="minorHAnsi" w:hAnsiTheme="minorHAnsi" w:eastAsiaTheme="majorEastAsia"/>
                                <w:sz w:val="24"/>
                              </w:rPr>
                              <w:t xml:space="preserve">天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828" w:type="dxa"/>
                            <w:vAlign w:val="center"/>
                          </w:tcPr>
                          <w:p>
                            <w:pPr>
                              <w:pStyle w:val="14"/>
                              <w:spacing w:before="110" w:line="360" w:lineRule="auto"/>
                              <w:jc w:val="center"/>
                              <w:rPr>
                                <w:rFonts w:cs="华文仿宋" w:asciiTheme="minorHAnsi" w:hAnsiTheme="minorHAnsi" w:eastAsiaTheme="majorEastAsia"/>
                                <w:sz w:val="24"/>
                              </w:rPr>
                            </w:pPr>
                            <w:r>
                              <w:rPr>
                                <w:rFonts w:hint="eastAsia" w:cs="华文仿宋" w:asciiTheme="minorHAnsi" w:hAnsiTheme="minorHAnsi" w:eastAsiaTheme="majorEastAsia"/>
                                <w:sz w:val="24"/>
                              </w:rPr>
                              <w:t>9</w:t>
                            </w:r>
                          </w:p>
                        </w:tc>
                        <w:tc>
                          <w:tcPr>
                            <w:tcW w:w="1079" w:type="dxa"/>
                            <w:vAlign w:val="center"/>
                          </w:tcPr>
                          <w:p>
                            <w:pPr>
                              <w:pStyle w:val="14"/>
                              <w:spacing w:before="110" w:line="360" w:lineRule="auto"/>
                              <w:ind w:right="85"/>
                              <w:jc w:val="center"/>
                              <w:rPr>
                                <w:rFonts w:cs="华文仿宋" w:asciiTheme="minorHAnsi" w:hAnsiTheme="minorHAnsi" w:eastAsiaTheme="majorEastAsia"/>
                                <w:sz w:val="24"/>
                              </w:rPr>
                            </w:pPr>
                            <w:r>
                              <w:rPr>
                                <w:rFonts w:hint="eastAsia" w:cs="华文仿宋" w:asciiTheme="minorHAnsi" w:hAnsiTheme="minorHAnsi" w:eastAsiaTheme="majorEastAsia"/>
                                <w:sz w:val="24"/>
                              </w:rPr>
                              <w:t>9</w:t>
                            </w:r>
                          </w:p>
                        </w:tc>
                        <w:tc>
                          <w:tcPr>
                            <w:tcW w:w="8373" w:type="dxa"/>
                          </w:tcPr>
                          <w:p>
                            <w:r>
                              <w:t xml:space="preserve">响应文件递交截止时间：详见“第一章 询价邀请”  </w:t>
                            </w:r>
                          </w:p>
                          <w:p>
                            <w:r>
                              <w:t xml:space="preserve">询价时间：详见“第一章 询价邀请”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trPr>
                        <w:tc>
                          <w:tcPr>
                            <w:tcW w:w="828" w:type="dxa"/>
                            <w:vAlign w:val="center"/>
                          </w:tcPr>
                          <w:p>
                            <w:pPr>
                              <w:pStyle w:val="14"/>
                              <w:spacing w:before="9" w:line="360" w:lineRule="auto"/>
                              <w:ind w:firstLine="360" w:firstLineChars="200"/>
                              <w:jc w:val="center"/>
                              <w:rPr>
                                <w:rFonts w:cs="华文仿宋" w:asciiTheme="minorHAnsi" w:hAnsiTheme="minorHAnsi" w:eastAsiaTheme="majorEastAsia"/>
                                <w:sz w:val="18"/>
                              </w:rPr>
                            </w:pPr>
                          </w:p>
                          <w:p>
                            <w:pPr>
                              <w:pStyle w:val="14"/>
                              <w:spacing w:line="360" w:lineRule="auto"/>
                              <w:jc w:val="center"/>
                              <w:rPr>
                                <w:rFonts w:cs="华文仿宋" w:asciiTheme="minorHAnsi" w:hAnsiTheme="minorHAnsi" w:eastAsiaTheme="majorEastAsia"/>
                                <w:sz w:val="24"/>
                              </w:rPr>
                            </w:pPr>
                            <w:r>
                              <w:rPr>
                                <w:rFonts w:cs="华文仿宋" w:asciiTheme="minorHAnsi" w:hAnsiTheme="minorHAnsi" w:eastAsiaTheme="majorEastAsia"/>
                                <w:sz w:val="24"/>
                              </w:rPr>
                              <w:t>1</w:t>
                            </w:r>
                            <w:r>
                              <w:rPr>
                                <w:rFonts w:hint="eastAsia" w:cs="华文仿宋" w:asciiTheme="minorHAnsi" w:hAnsiTheme="minorHAnsi" w:eastAsiaTheme="majorEastAsia"/>
                                <w:sz w:val="24"/>
                              </w:rPr>
                              <w:t>0</w:t>
                            </w:r>
                          </w:p>
                        </w:tc>
                        <w:tc>
                          <w:tcPr>
                            <w:tcW w:w="1079" w:type="dxa"/>
                            <w:vAlign w:val="center"/>
                          </w:tcPr>
                          <w:p>
                            <w:pPr>
                              <w:pStyle w:val="14"/>
                              <w:spacing w:before="9" w:line="360" w:lineRule="auto"/>
                              <w:ind w:firstLine="360" w:firstLineChars="200"/>
                              <w:jc w:val="center"/>
                              <w:rPr>
                                <w:rFonts w:cs="华文仿宋" w:asciiTheme="minorHAnsi" w:hAnsiTheme="minorHAnsi" w:eastAsiaTheme="majorEastAsia"/>
                                <w:sz w:val="18"/>
                              </w:rPr>
                            </w:pPr>
                          </w:p>
                          <w:p>
                            <w:pPr>
                              <w:pStyle w:val="14"/>
                              <w:spacing w:line="360" w:lineRule="auto"/>
                              <w:ind w:right="85"/>
                              <w:jc w:val="center"/>
                              <w:rPr>
                                <w:rFonts w:cs="华文仿宋" w:asciiTheme="minorHAnsi" w:hAnsiTheme="minorHAnsi" w:eastAsiaTheme="majorEastAsia"/>
                                <w:sz w:val="24"/>
                              </w:rPr>
                            </w:pPr>
                            <w:r>
                              <w:rPr>
                                <w:rFonts w:hint="eastAsia" w:cs="华文仿宋" w:asciiTheme="minorHAnsi" w:hAnsiTheme="minorHAnsi" w:eastAsiaTheme="majorEastAsia"/>
                                <w:sz w:val="24"/>
                              </w:rPr>
                              <w:t>10</w:t>
                            </w:r>
                          </w:p>
                        </w:tc>
                        <w:tc>
                          <w:tcPr>
                            <w:tcW w:w="8373" w:type="dxa"/>
                          </w:tcPr>
                          <w:p>
                            <w:r>
                              <w:t xml:space="preserve">确定成交供应商： </w:t>
                            </w:r>
                          </w:p>
                          <w:p>
                            <w:r>
                              <w:t xml:space="preserve">根据质量和服务均能满足询价通知书实质性响应要求且报价最低的原则确定成交供应商。  </w:t>
                            </w:r>
                          </w:p>
                        </w:tc>
                      </w:tr>
                    </w:tbl>
                    <w:p>
                      <w:pPr>
                        <w:pStyle w:val="4"/>
                        <w:ind w:left="0"/>
                      </w:pPr>
                    </w:p>
                  </w:txbxContent>
                </v:textbox>
              </v:shape>
            </w:pict>
          </mc:Fallback>
        </mc:AlternateContent>
      </w:r>
      <w:bookmarkStart w:id="4" w:name="一、供应商须知前附表"/>
      <w:bookmarkEnd w:id="4"/>
      <w:r>
        <w:rPr>
          <w:rFonts w:cs="华文仿宋" w:asciiTheme="minorHAnsi" w:hAnsiTheme="minorHAnsi" w:eastAsiaTheme="majorEastAsia"/>
          <w:sz w:val="24"/>
          <w:szCs w:val="24"/>
        </w:rPr>
        <w:t>一、供应商须知前附表</w:t>
      </w:r>
      <w:bookmarkEnd w:id="3"/>
      <w:r>
        <w:rPr>
          <w:rFonts w:cs="华文仿宋" w:asciiTheme="minorHAnsi" w:hAnsiTheme="minorHAnsi" w:eastAsiaTheme="majorEastAsia"/>
          <w:w w:val="222"/>
          <w:sz w:val="24"/>
          <w:szCs w:val="24"/>
        </w:rPr>
        <w:t xml:space="preserve"> </w:t>
      </w:r>
      <w:r>
        <w:rPr>
          <w:rFonts w:cs="华文仿宋" w:asciiTheme="minorHAnsi" w:hAnsiTheme="minorHAnsi" w:eastAsiaTheme="majorEastAsia"/>
        </w:rPr>
        <w:t xml:space="preserve"> </w:t>
      </w:r>
      <w:r>
        <w:rPr>
          <w:rFonts w:cs="华文仿宋" w:asciiTheme="minorHAnsi" w:hAnsiTheme="minorHAnsi" w:eastAsiaTheme="majorEastAsia"/>
          <w:w w:val="222"/>
        </w:rPr>
        <w:t xml:space="preserve">     </w:t>
      </w:r>
    </w:p>
    <w:p>
      <w:pPr>
        <w:pStyle w:val="3"/>
        <w:spacing w:line="360" w:lineRule="auto"/>
        <w:ind w:firstLine="1242" w:firstLineChars="200"/>
        <w:rPr>
          <w:rFonts w:cs="华文仿宋" w:asciiTheme="minorHAnsi" w:hAnsiTheme="minorHAnsi" w:eastAsiaTheme="majorEastAsia"/>
        </w:rPr>
      </w:pPr>
      <w:r>
        <w:rPr>
          <w:rFonts w:cs="华文仿宋" w:asciiTheme="minorHAnsi" w:hAnsiTheme="minorHAnsi" w:eastAsiaTheme="majorEastAsia"/>
          <w:w w:val="222"/>
        </w:rPr>
        <w:t xml:space="preserve">      </w:t>
      </w:r>
    </w:p>
    <w:p>
      <w:pPr>
        <w:spacing w:line="360" w:lineRule="auto"/>
        <w:ind w:firstLine="440" w:firstLineChars="200"/>
        <w:jc w:val="center"/>
        <w:rPr>
          <w:rFonts w:cs="华文仿宋" w:asciiTheme="minorHAnsi" w:hAnsiTheme="minorHAnsi" w:eastAsiaTheme="majorEastAsia"/>
        </w:rPr>
        <w:sectPr>
          <w:footerReference r:id="rId4" w:type="default"/>
          <w:pgSz w:w="11910" w:h="16850"/>
          <w:pgMar w:top="1600" w:right="0" w:bottom="820" w:left="480" w:header="0" w:footer="621" w:gutter="0"/>
          <w:cols w:space="720" w:num="1"/>
        </w:sectPr>
      </w:pPr>
    </w:p>
    <w:p>
      <w:pPr>
        <w:spacing w:line="360" w:lineRule="auto"/>
      </w:pPr>
      <w:bookmarkStart w:id="5" w:name="_bookmark3"/>
      <w:bookmarkEnd w:id="5"/>
      <w:bookmarkStart w:id="6" w:name="二、说明"/>
      <w:bookmarkEnd w:id="6"/>
      <w:r>
        <w:rPr>
          <w:rFonts w:hint="eastAsia" w:eastAsia="宋体"/>
        </w:rPr>
        <w:t xml:space="preserve">        二、</w:t>
      </w:r>
      <w:r>
        <w:rPr>
          <w:rFonts w:hint="eastAsia"/>
        </w:rPr>
        <w:t>说明</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1、适用范围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本询价通知书仅适用于本“询价邀请”中所述工程和有关服务的交易。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2、定义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项目名称及项目编号：详见“供应商须知前附表”。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项目建设单位：详见“供应商须知前附表”。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项目代理机构：详见“供应商须知前附表”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供应商：是指向项目建设单位提供“询价邀请”中工程内容的法人、其它组织或者自然人。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3、合格供应商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供应商的资格条件：详见“询价邀请”的“三、询价要求” 3.2 本项目不接受联合体参加。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4、现场踏勘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项目建设单位组织现场踏勘的，供应商按照询价通知书规定的时间、地点集中前往项目现场踏勘。 </w:t>
      </w:r>
    </w:p>
    <w:p>
      <w:pPr>
        <w:spacing w:before="120" w:beforeLines="50" w:line="360" w:lineRule="auto"/>
        <w:ind w:firstLine="440" w:firstLineChars="200"/>
        <w:rPr>
          <w:rFonts w:ascii="宋体" w:hAnsi="宋体" w:eastAsia="宋体" w:cs="宋体"/>
        </w:rPr>
      </w:pPr>
      <w:r>
        <w:rPr>
          <w:rFonts w:hint="eastAsia" w:ascii="宋体" w:hAnsi="宋体" w:eastAsia="宋体" w:cs="宋体"/>
        </w:rPr>
        <w:t>现场踏勘的费用由供应商自理。</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5、询价费用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不论询价的结果如何，供应商应自行承担所有与准备和参加询价有关的全部费用。项目建设单位、项目代理机构（如有）在任何情况下均无义务和责任承担这些费用。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6、供应商代表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指全权代表供应商参加询价活动并签署响应文件的人。如果供应商代表不是法定代表人， 须有《法人代表授权书》（格式详见“第四章响应文件格式”）。 </w:t>
      </w:r>
    </w:p>
    <w:p>
      <w:pPr>
        <w:spacing w:line="360" w:lineRule="auto"/>
        <w:ind w:firstLine="440" w:firstLineChars="200"/>
        <w:jc w:val="center"/>
        <w:rPr>
          <w:rFonts w:ascii="宋体" w:hAnsi="宋体" w:eastAsia="宋体" w:cs="宋体"/>
        </w:rPr>
      </w:pPr>
      <w:bookmarkStart w:id="7" w:name="三、询价通知书"/>
      <w:bookmarkEnd w:id="7"/>
    </w:p>
    <w:p>
      <w:pPr>
        <w:spacing w:line="360" w:lineRule="auto"/>
        <w:ind w:firstLine="440" w:firstLineChars="200"/>
        <w:rPr>
          <w:rFonts w:ascii="宋体" w:hAnsi="宋体" w:eastAsia="宋体" w:cs="宋体"/>
        </w:rPr>
      </w:pPr>
      <w:r>
        <w:rPr>
          <w:rFonts w:hint="eastAsia" w:ascii="宋体" w:hAnsi="宋体" w:eastAsia="宋体" w:cs="宋体"/>
        </w:rPr>
        <w:t>三、询价通知书</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7、询价通知书的构成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7.1 要求提供的工程和有关服务、询价过程和合同条款在询价通知书中均有说明。询价通知书共五章，各章的内容如下：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第一章 询价邀请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第二章 供应商须知 </w:t>
      </w:r>
    </w:p>
    <w:p>
      <w:pPr>
        <w:spacing w:before="120" w:beforeLines="50" w:line="360" w:lineRule="auto"/>
        <w:ind w:firstLine="440" w:firstLineChars="200"/>
        <w:rPr>
          <w:rFonts w:ascii="宋体" w:hAnsi="宋体" w:eastAsia="宋体" w:cs="宋体"/>
        </w:rPr>
      </w:pPr>
      <w:r>
        <w:rPr>
          <w:rFonts w:hint="eastAsia" w:ascii="宋体" w:hAnsi="宋体" w:eastAsia="宋体" w:cs="宋体"/>
        </w:rPr>
        <w:t>第三章 拟签订的合同文本</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第四章 响应文件格式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第五章 项目需求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7.2 除非有特殊要求，询价通知书不单独提供项目的自然环境、气候条件、公用设施等情况， 供应商被视为熟悉上述与履行合同有关的一切情况。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8、询价通知书的澄清和修改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8.1提交首次响应文件截止时间前的任何时候，项目建设单位或者代理机构可以对已发出的询价通知书进行必要的澄清或者修改，澄清或者修改的内容作为询价通知书的组成部分。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8.2供应商在收到上述通知后，应立即在南昌市小额工程交易平台中进行确认并回复。 </w:t>
      </w:r>
    </w:p>
    <w:p>
      <w:pPr>
        <w:spacing w:before="120" w:beforeLines="50" w:line="360" w:lineRule="auto"/>
        <w:ind w:firstLine="440" w:firstLineChars="200"/>
        <w:rPr>
          <w:rFonts w:ascii="宋体" w:hAnsi="宋体" w:eastAsia="宋体" w:cs="宋体"/>
        </w:rPr>
      </w:pPr>
      <w:r>
        <w:rPr>
          <w:rFonts w:hint="eastAsia" w:ascii="宋体" w:hAnsi="宋体" w:eastAsia="宋体" w:cs="宋体"/>
        </w:rPr>
        <w:t xml:space="preserve">8.3、证明供应商合格和资格的文件:见“第一章 询价邀请”的“三、询价要求：” </w:t>
      </w:r>
    </w:p>
    <w:p>
      <w:pPr>
        <w:rPr>
          <w:rFonts w:ascii="宋体" w:hAnsi="宋体" w:eastAsia="宋体" w:cs="宋体"/>
        </w:rPr>
      </w:pPr>
      <w:bookmarkStart w:id="8" w:name="_bookmark5"/>
      <w:bookmarkEnd w:id="8"/>
      <w:bookmarkStart w:id="9" w:name="四、_响应文件的编制"/>
      <w:bookmarkEnd w:id="9"/>
      <w:r>
        <w:rPr>
          <w:rFonts w:hint="eastAsia" w:ascii="宋体" w:hAnsi="宋体" w:eastAsia="宋体" w:cs="宋体"/>
        </w:rPr>
        <w:t>四、 响应文件的编制</w:t>
      </w:r>
    </w:p>
    <w:p>
      <w:pPr>
        <w:ind w:firstLine="220" w:firstLineChars="100"/>
        <w:rPr>
          <w:rFonts w:ascii="宋体" w:hAnsi="宋体" w:eastAsia="宋体" w:cs="宋体"/>
        </w:rPr>
      </w:pPr>
      <w:r>
        <w:rPr>
          <w:rFonts w:hint="eastAsia" w:ascii="宋体" w:hAnsi="宋体" w:eastAsia="宋体" w:cs="宋体"/>
        </w:rPr>
        <w:t>9、提示</w:t>
      </w:r>
    </w:p>
    <w:p>
      <w:pPr>
        <w:rPr>
          <w:rFonts w:ascii="宋体" w:hAnsi="宋体" w:eastAsia="宋体" w:cs="宋体"/>
        </w:rPr>
      </w:pPr>
      <w:r>
        <w:rPr>
          <w:rFonts w:hint="eastAsia" w:ascii="宋体" w:hAnsi="宋体" w:eastAsia="宋体" w:cs="宋体"/>
        </w:rPr>
        <w:t xml:space="preserve">    9.1供应商应认真阅读询价通知书的全部内容，按照询价通知书要求提供响应文件和资料。 </w:t>
      </w:r>
    </w:p>
    <w:p>
      <w:pPr>
        <w:spacing w:line="360" w:lineRule="auto"/>
        <w:ind w:firstLine="440" w:firstLineChars="200"/>
        <w:rPr>
          <w:rFonts w:ascii="宋体" w:hAnsi="宋体" w:eastAsia="宋体" w:cs="宋体"/>
        </w:rPr>
      </w:pPr>
      <w:r>
        <w:rPr>
          <w:rFonts w:hint="eastAsia" w:ascii="宋体" w:hAnsi="宋体" w:eastAsia="宋体" w:cs="宋体"/>
        </w:rPr>
        <w:t xml:space="preserve">响应文件计量单位  </w:t>
      </w:r>
    </w:p>
    <w:p>
      <w:pPr>
        <w:spacing w:line="360" w:lineRule="auto"/>
        <w:ind w:firstLine="440" w:firstLineChars="200"/>
        <w:rPr>
          <w:rFonts w:ascii="宋体" w:hAnsi="宋体" w:eastAsia="宋体" w:cs="宋体"/>
        </w:rPr>
      </w:pPr>
      <w:r>
        <w:rPr>
          <w:rFonts w:hint="eastAsia" w:ascii="宋体" w:hAnsi="宋体" w:eastAsia="宋体" w:cs="宋体"/>
        </w:rPr>
        <w:t xml:space="preserve">响应文件中所使用的计量单位, 除询价通知书中有特殊要求外，应采用国家法定计量单位。 </w:t>
      </w:r>
    </w:p>
    <w:p>
      <w:pPr>
        <w:spacing w:line="360" w:lineRule="auto"/>
        <w:ind w:firstLine="440" w:firstLineChars="200"/>
        <w:rPr>
          <w:rFonts w:ascii="宋体" w:hAnsi="宋体" w:eastAsia="宋体" w:cs="宋体"/>
        </w:rPr>
      </w:pPr>
      <w:r>
        <w:rPr>
          <w:rFonts w:hint="eastAsia" w:ascii="宋体" w:hAnsi="宋体" w:eastAsia="宋体" w:cs="宋体"/>
        </w:rPr>
        <w:t xml:space="preserve">询价响应文件的构成 </w:t>
      </w:r>
    </w:p>
    <w:p>
      <w:pPr>
        <w:spacing w:line="360" w:lineRule="auto"/>
        <w:ind w:firstLine="440" w:firstLineChars="200"/>
        <w:rPr>
          <w:rFonts w:ascii="宋体" w:hAnsi="宋体" w:eastAsia="宋体" w:cs="宋体"/>
        </w:rPr>
      </w:pPr>
      <w:r>
        <w:rPr>
          <w:rFonts w:hint="eastAsia" w:ascii="宋体" w:hAnsi="宋体" w:eastAsia="宋体" w:cs="宋体"/>
        </w:rPr>
        <w:t xml:space="preserve">9.2响应文件应由下列部分构成： </w:t>
      </w:r>
    </w:p>
    <w:p>
      <w:pPr>
        <w:numPr>
          <w:ilvl w:val="0"/>
          <w:numId w:val="2"/>
        </w:numPr>
        <w:spacing w:line="360" w:lineRule="auto"/>
        <w:rPr>
          <w:rFonts w:ascii="宋体" w:hAnsi="宋体" w:eastAsia="宋体" w:cs="宋体"/>
        </w:rPr>
      </w:pPr>
      <w:r>
        <w:rPr>
          <w:rFonts w:hint="eastAsia" w:ascii="宋体" w:hAnsi="宋体" w:eastAsia="宋体" w:cs="宋体"/>
        </w:rPr>
        <w:t xml:space="preserve">响应书 </w:t>
      </w:r>
    </w:p>
    <w:p>
      <w:pPr>
        <w:numPr>
          <w:ilvl w:val="0"/>
          <w:numId w:val="2"/>
        </w:numPr>
        <w:spacing w:line="360" w:lineRule="auto"/>
        <w:rPr>
          <w:rFonts w:ascii="宋体" w:hAnsi="宋体" w:eastAsia="宋体" w:cs="宋体"/>
        </w:rPr>
      </w:pPr>
      <w:r>
        <w:rPr>
          <w:rFonts w:hint="eastAsia" w:ascii="宋体" w:hAnsi="宋体" w:eastAsia="宋体" w:cs="宋体"/>
        </w:rPr>
        <w:t xml:space="preserve">法定代表人授权书 </w:t>
      </w:r>
    </w:p>
    <w:p>
      <w:pPr>
        <w:numPr>
          <w:ilvl w:val="0"/>
          <w:numId w:val="2"/>
        </w:numPr>
        <w:spacing w:line="360" w:lineRule="auto"/>
        <w:rPr>
          <w:rFonts w:ascii="宋体" w:hAnsi="宋体" w:eastAsia="宋体" w:cs="宋体"/>
        </w:rPr>
      </w:pPr>
      <w:r>
        <w:rPr>
          <w:rFonts w:hint="eastAsia" w:ascii="宋体" w:hAnsi="宋体" w:eastAsia="宋体" w:cs="宋体"/>
        </w:rPr>
        <w:t xml:space="preserve">响应表 </w:t>
      </w:r>
    </w:p>
    <w:p>
      <w:pPr>
        <w:numPr>
          <w:ilvl w:val="0"/>
          <w:numId w:val="2"/>
        </w:numPr>
        <w:spacing w:line="360" w:lineRule="auto"/>
        <w:rPr>
          <w:rFonts w:ascii="宋体" w:hAnsi="宋体" w:eastAsia="宋体" w:cs="宋体"/>
        </w:rPr>
      </w:pPr>
      <w:r>
        <w:rPr>
          <w:rFonts w:hint="eastAsia" w:ascii="宋体" w:hAnsi="宋体" w:eastAsia="宋体" w:cs="宋体"/>
        </w:rPr>
        <w:t xml:space="preserve">询价通知书要求提供的材料扫描件 </w:t>
      </w:r>
    </w:p>
    <w:p>
      <w:pPr>
        <w:numPr>
          <w:ilvl w:val="0"/>
          <w:numId w:val="2"/>
        </w:numPr>
        <w:spacing w:line="360" w:lineRule="auto"/>
        <w:rPr>
          <w:rFonts w:ascii="宋体" w:hAnsi="宋体" w:eastAsia="宋体" w:cs="宋体"/>
        </w:rPr>
      </w:pPr>
      <w:r>
        <w:rPr>
          <w:rFonts w:hint="eastAsia" w:ascii="宋体" w:hAnsi="宋体" w:eastAsia="宋体" w:cs="宋体"/>
        </w:rPr>
        <w:t xml:space="preserve">已标价工程量清单 </w:t>
      </w:r>
    </w:p>
    <w:p>
      <w:pPr>
        <w:numPr>
          <w:ilvl w:val="0"/>
          <w:numId w:val="2"/>
        </w:numPr>
        <w:spacing w:line="360" w:lineRule="auto"/>
        <w:rPr>
          <w:rFonts w:ascii="宋体" w:hAnsi="宋体" w:eastAsia="宋体" w:cs="宋体"/>
        </w:rPr>
      </w:pPr>
      <w:r>
        <w:rPr>
          <w:rFonts w:hint="eastAsia" w:ascii="宋体" w:hAnsi="宋体" w:eastAsia="宋体" w:cs="宋体"/>
        </w:rPr>
        <w:t xml:space="preserve">施工方案（如有） </w:t>
      </w:r>
    </w:p>
    <w:p>
      <w:pPr>
        <w:numPr>
          <w:ilvl w:val="0"/>
          <w:numId w:val="2"/>
        </w:numPr>
        <w:spacing w:line="360" w:lineRule="auto"/>
        <w:rPr>
          <w:rFonts w:ascii="宋体" w:hAnsi="宋体" w:eastAsia="宋体" w:cs="宋体"/>
        </w:rPr>
      </w:pPr>
      <w:r>
        <w:rPr>
          <w:rFonts w:hint="eastAsia" w:ascii="宋体" w:hAnsi="宋体" w:eastAsia="宋体" w:cs="宋体"/>
        </w:rPr>
        <w:t xml:space="preserve">其他材料（如有） </w:t>
      </w:r>
    </w:p>
    <w:p>
      <w:pPr>
        <w:spacing w:line="360" w:lineRule="auto"/>
        <w:ind w:firstLine="440" w:firstLineChars="200"/>
        <w:rPr>
          <w:rFonts w:ascii="宋体" w:hAnsi="宋体" w:eastAsia="宋体" w:cs="宋体"/>
        </w:rPr>
      </w:pPr>
      <w:r>
        <w:rPr>
          <w:rFonts w:hint="eastAsia" w:ascii="宋体" w:hAnsi="宋体" w:eastAsia="宋体" w:cs="宋体"/>
        </w:rPr>
        <w:t xml:space="preserve">10、响应报价 </w:t>
      </w:r>
    </w:p>
    <w:p>
      <w:pPr>
        <w:spacing w:line="360" w:lineRule="auto"/>
        <w:ind w:firstLine="440" w:firstLineChars="200"/>
        <w:rPr>
          <w:rFonts w:ascii="宋体" w:hAnsi="宋体" w:eastAsia="宋体" w:cs="宋体"/>
        </w:rPr>
      </w:pPr>
      <w:r>
        <w:rPr>
          <w:rFonts w:hint="eastAsia" w:ascii="宋体" w:hAnsi="宋体" w:eastAsia="宋体" w:cs="宋体"/>
        </w:rPr>
        <w:t>10.1响应报价均以人民币报价，报价应包含询价文件所约定范围内的全部工作内容。响应报价超过项目预算、最高限价的，其响应文件被视为无效响应。</w:t>
      </w:r>
    </w:p>
    <w:p>
      <w:pPr>
        <w:spacing w:line="360" w:lineRule="auto"/>
        <w:ind w:firstLine="440" w:firstLineChars="200"/>
        <w:rPr>
          <w:rFonts w:ascii="宋体" w:hAnsi="宋体" w:eastAsia="宋体" w:cs="宋体"/>
        </w:rPr>
      </w:pPr>
      <w:r>
        <w:rPr>
          <w:rFonts w:hint="eastAsia" w:ascii="宋体" w:hAnsi="宋体" w:eastAsia="宋体" w:cs="宋体"/>
        </w:rPr>
        <w:t xml:space="preserve">10.2响应报价的计价方法：本项目采用工程量清单计价，供应商应充分考虑市场环境和生产要素价格变化对合同价的影响，按工程量清单计价方式自主编制报价。 </w:t>
      </w:r>
    </w:p>
    <w:p>
      <w:pPr>
        <w:spacing w:line="360" w:lineRule="auto"/>
        <w:ind w:firstLine="440" w:firstLineChars="200"/>
        <w:rPr>
          <w:rFonts w:ascii="宋体" w:hAnsi="宋体" w:eastAsia="宋体" w:cs="宋体"/>
        </w:rPr>
      </w:pPr>
      <w:r>
        <w:rPr>
          <w:rFonts w:hint="eastAsia" w:ascii="宋体" w:hAnsi="宋体" w:eastAsia="宋体" w:cs="宋体"/>
        </w:rPr>
        <w:t xml:space="preserve">10.3本项目范围内所有风险由供应商自行评估，供应商须充分考虑一切风险，其相关费用在报价中综合考虑，施工及结算时项目建设单位不另行补偿相关费用。因施工原因造成场地内管线等现有设施的损坏，由成交供应商出资并修复（若由项目建设单位修复，其费用从成交供应商应得款项中扣回），相关责任亦由成交供应商自行承担。 </w:t>
      </w:r>
    </w:p>
    <w:p>
      <w:pPr>
        <w:spacing w:line="360" w:lineRule="auto"/>
        <w:ind w:firstLine="440" w:firstLineChars="200"/>
        <w:rPr>
          <w:rFonts w:ascii="宋体" w:hAnsi="宋体" w:eastAsia="宋体" w:cs="宋体"/>
        </w:rPr>
      </w:pPr>
      <w:r>
        <w:rPr>
          <w:rFonts w:hint="eastAsia" w:ascii="宋体" w:hAnsi="宋体" w:eastAsia="宋体" w:cs="宋体"/>
        </w:rPr>
        <w:t xml:space="preserve">10.4本项目采用固定总价/单价合同，工程结算调整范围在合同中约定。 </w:t>
      </w:r>
    </w:p>
    <w:p>
      <w:pPr>
        <w:spacing w:line="360" w:lineRule="auto"/>
        <w:ind w:firstLine="440" w:firstLineChars="200"/>
        <w:rPr>
          <w:rFonts w:ascii="宋体" w:hAnsi="宋体" w:eastAsia="宋体" w:cs="宋体"/>
        </w:rPr>
      </w:pPr>
      <w:r>
        <w:rPr>
          <w:rFonts w:hint="eastAsia" w:ascii="宋体" w:hAnsi="宋体" w:eastAsia="宋体" w:cs="宋体"/>
        </w:rPr>
        <w:t xml:space="preserve"> 10.5响应报价编制依据： </w:t>
      </w:r>
    </w:p>
    <w:p>
      <w:pPr>
        <w:spacing w:line="360" w:lineRule="auto"/>
        <w:ind w:firstLine="440" w:firstLineChars="200"/>
        <w:rPr>
          <w:rFonts w:ascii="宋体" w:hAnsi="宋体" w:eastAsia="宋体" w:cs="宋体"/>
        </w:rPr>
      </w:pPr>
      <w:r>
        <w:rPr>
          <w:rFonts w:hint="eastAsia" w:ascii="宋体" w:hAnsi="宋体" w:eastAsia="宋体" w:cs="宋体"/>
        </w:rPr>
        <w:t xml:space="preserve">（1）(此部分由建设单位或其委托的造价机构填写，写法参考如下：《建设工程工程量清单计价规范》（GB50500-2013）、江西省 2017 版《江西省建设工程定额》、《江西省建筑工程消耗量定额及统一基价表》、《江西省装饰装修工程消耗量定额及统一基价表》、《江西省安装工程消耗量定额及单位估价表》、赣建价[2018]5 号文、江西省建设厅赣建价〔2018〕1 号文等国家及地方相关文件。) </w:t>
      </w:r>
    </w:p>
    <w:p>
      <w:pPr>
        <w:spacing w:line="360" w:lineRule="auto"/>
        <w:ind w:firstLine="440" w:firstLineChars="200"/>
        <w:rPr>
          <w:rFonts w:ascii="宋体" w:hAnsi="宋体" w:eastAsia="宋体" w:cs="宋体"/>
        </w:rPr>
      </w:pPr>
      <w:r>
        <w:rPr>
          <w:rFonts w:hint="eastAsia" w:ascii="宋体" w:hAnsi="宋体" w:eastAsia="宋体" w:cs="宋体"/>
        </w:rPr>
        <w:t xml:space="preserve">（2）项目建设单位提供的工程量清单、图纸及预算、最高限价。 </w:t>
      </w:r>
    </w:p>
    <w:p>
      <w:pPr>
        <w:spacing w:line="360" w:lineRule="auto"/>
        <w:ind w:firstLine="440" w:firstLineChars="200"/>
        <w:rPr>
          <w:rFonts w:ascii="宋体" w:hAnsi="宋体" w:eastAsia="宋体" w:cs="宋体"/>
        </w:rPr>
      </w:pPr>
      <w:r>
        <w:rPr>
          <w:rFonts w:hint="eastAsia" w:ascii="宋体" w:hAnsi="宋体" w:eastAsia="宋体" w:cs="宋体"/>
        </w:rPr>
        <w:t xml:space="preserve">主要材料（此部分由建设单位或其委托的造价机构填写）价格执行，信息价缺项部分按照市场价格。 </w:t>
      </w:r>
    </w:p>
    <w:p>
      <w:pPr>
        <w:spacing w:line="360" w:lineRule="auto"/>
        <w:ind w:firstLine="440" w:firstLineChars="200"/>
        <w:rPr>
          <w:rFonts w:ascii="宋体" w:hAnsi="宋体" w:eastAsia="宋体" w:cs="宋体"/>
        </w:rPr>
      </w:pPr>
      <w:r>
        <w:rPr>
          <w:rFonts w:hint="eastAsia" w:ascii="宋体" w:hAnsi="宋体" w:eastAsia="宋体" w:cs="宋体"/>
        </w:rPr>
        <w:t xml:space="preserve">本项目取费标准：（此部分由建设单位或其委托的造价机构填写） </w:t>
      </w:r>
    </w:p>
    <w:p>
      <w:pPr>
        <w:spacing w:line="360" w:lineRule="auto"/>
        <w:ind w:firstLine="440" w:firstLineChars="200"/>
        <w:rPr>
          <w:rFonts w:ascii="宋体" w:hAnsi="宋体" w:eastAsia="宋体" w:cs="宋体"/>
        </w:rPr>
      </w:pPr>
      <w:r>
        <w:rPr>
          <w:rFonts w:hint="eastAsia" w:ascii="宋体" w:hAnsi="宋体" w:eastAsia="宋体" w:cs="宋体"/>
        </w:rPr>
        <w:t xml:space="preserve">安全生产文明施工费、工伤保险费、规费必须按照国家或省级、行业建设主管部门的规定全额计算。 </w:t>
      </w:r>
    </w:p>
    <w:p>
      <w:pPr>
        <w:spacing w:line="360" w:lineRule="auto"/>
        <w:ind w:firstLine="440" w:firstLineChars="200"/>
        <w:rPr>
          <w:rFonts w:ascii="宋体" w:hAnsi="宋体" w:eastAsia="宋体" w:cs="宋体"/>
        </w:rPr>
      </w:pPr>
      <w:r>
        <w:rPr>
          <w:rFonts w:hint="eastAsia" w:ascii="宋体" w:hAnsi="宋体" w:eastAsia="宋体" w:cs="宋体"/>
        </w:rPr>
        <w:t xml:space="preserve">11、询价保证金 </w:t>
      </w:r>
    </w:p>
    <w:p>
      <w:pPr>
        <w:spacing w:line="360" w:lineRule="auto"/>
        <w:ind w:firstLine="440" w:firstLineChars="200"/>
        <w:rPr>
          <w:rFonts w:ascii="宋体" w:hAnsi="宋体" w:eastAsia="宋体" w:cs="宋体"/>
        </w:rPr>
      </w:pPr>
      <w:r>
        <w:rPr>
          <w:rFonts w:hint="eastAsia" w:ascii="宋体" w:hAnsi="宋体" w:eastAsia="宋体" w:cs="宋体"/>
        </w:rPr>
        <w:t xml:space="preserve">11.1供应商须在响应文件递交截止时间之前提交“供应商须知前附表”规定的询价保证金，  并作为其响应文件的一部分。 </w:t>
      </w:r>
    </w:p>
    <w:p>
      <w:pPr>
        <w:spacing w:line="360" w:lineRule="auto"/>
        <w:ind w:firstLine="440" w:firstLineChars="200"/>
        <w:rPr>
          <w:rFonts w:ascii="宋体" w:hAnsi="宋体" w:eastAsia="宋体" w:cs="宋体"/>
        </w:rPr>
      </w:pPr>
      <w:r>
        <w:rPr>
          <w:rFonts w:hint="eastAsia" w:ascii="宋体" w:hAnsi="宋体" w:eastAsia="宋体" w:cs="宋体"/>
        </w:rPr>
        <w:t xml:space="preserve">11.2任何未按“供应商须知”第 14.1 条要求提交询价保证金的响应文件被视为无效。 </w:t>
      </w:r>
    </w:p>
    <w:p>
      <w:pPr>
        <w:spacing w:line="360" w:lineRule="auto"/>
        <w:ind w:firstLine="440" w:firstLineChars="200"/>
        <w:rPr>
          <w:rFonts w:ascii="宋体" w:hAnsi="宋体" w:eastAsia="宋体" w:cs="宋体"/>
        </w:rPr>
      </w:pPr>
      <w:r>
        <w:rPr>
          <w:rFonts w:hint="eastAsia" w:ascii="宋体" w:hAnsi="宋体" w:eastAsia="宋体" w:cs="宋体"/>
        </w:rPr>
        <w:t xml:space="preserve">11.3成交供应商的询价保证金，在合同签订后 5 个工作日内退还。 </w:t>
      </w:r>
    </w:p>
    <w:p>
      <w:pPr>
        <w:spacing w:line="360" w:lineRule="auto"/>
        <w:ind w:firstLine="440" w:firstLineChars="200"/>
        <w:rPr>
          <w:rFonts w:ascii="宋体" w:hAnsi="宋体" w:eastAsia="宋体" w:cs="宋体"/>
        </w:rPr>
      </w:pPr>
      <w:r>
        <w:rPr>
          <w:rFonts w:hint="eastAsia" w:ascii="宋体" w:hAnsi="宋体" w:eastAsia="宋体" w:cs="宋体"/>
        </w:rPr>
        <w:t xml:space="preserve">11.4未成交供应商的询价保证金，在成交通知书发出后 5 个工作日内退还。 </w:t>
      </w:r>
    </w:p>
    <w:p>
      <w:pPr>
        <w:spacing w:line="360" w:lineRule="auto"/>
        <w:ind w:firstLine="440" w:firstLineChars="200"/>
        <w:rPr>
          <w:rFonts w:ascii="宋体" w:hAnsi="宋体" w:eastAsia="宋体" w:cs="宋体"/>
        </w:rPr>
      </w:pPr>
      <w:r>
        <w:rPr>
          <w:rFonts w:hint="eastAsia" w:ascii="宋体" w:hAnsi="宋体" w:eastAsia="宋体" w:cs="宋体"/>
        </w:rPr>
        <w:t xml:space="preserve">11.5下列任何情况发生时，询价保证金将不予退还 </w:t>
      </w:r>
    </w:p>
    <w:p>
      <w:pPr>
        <w:spacing w:line="360" w:lineRule="auto"/>
        <w:ind w:firstLine="440" w:firstLineChars="200"/>
        <w:rPr>
          <w:rFonts w:ascii="宋体" w:hAnsi="宋体" w:eastAsia="宋体" w:cs="宋体"/>
        </w:rPr>
      </w:pPr>
      <w:r>
        <w:rPr>
          <w:rFonts w:hint="eastAsia" w:ascii="宋体" w:hAnsi="宋体" w:eastAsia="宋体" w:cs="宋体"/>
        </w:rPr>
        <w:t xml:space="preserve">11.6供应商在提交响应文件截止时间后撤回响应文件的； </w:t>
      </w:r>
    </w:p>
    <w:p>
      <w:pPr>
        <w:spacing w:line="360" w:lineRule="auto"/>
        <w:ind w:left="440" w:leftChars="200"/>
        <w:rPr>
          <w:rFonts w:ascii="宋体" w:hAnsi="宋体" w:eastAsia="宋体" w:cs="宋体"/>
        </w:rPr>
      </w:pPr>
      <w:r>
        <w:rPr>
          <w:rFonts w:hint="eastAsia" w:ascii="宋体" w:hAnsi="宋体" w:eastAsia="宋体" w:cs="宋体"/>
        </w:rPr>
        <w:t xml:space="preserve">11.7供应商在响应文件中提供虚假材料的； </w:t>
      </w:r>
    </w:p>
    <w:p>
      <w:pPr>
        <w:spacing w:line="360" w:lineRule="auto"/>
        <w:ind w:left="440" w:leftChars="200"/>
        <w:rPr>
          <w:rFonts w:ascii="宋体" w:hAnsi="宋体" w:eastAsia="宋体" w:cs="宋体"/>
        </w:rPr>
      </w:pPr>
      <w:r>
        <w:rPr>
          <w:rFonts w:hint="eastAsia" w:ascii="宋体" w:hAnsi="宋体" w:eastAsia="宋体" w:cs="宋体"/>
        </w:rPr>
        <w:t xml:space="preserve">11.8除因不可抗力或询价通知书认可的情形以外，成交供应商不与项目建设单位签订合同的； </w:t>
      </w:r>
    </w:p>
    <w:p>
      <w:pPr>
        <w:spacing w:line="360" w:lineRule="auto"/>
        <w:ind w:firstLine="440" w:firstLineChars="200"/>
        <w:rPr>
          <w:rFonts w:ascii="宋体" w:hAnsi="宋体" w:eastAsia="宋体" w:cs="宋体"/>
        </w:rPr>
      </w:pPr>
      <w:r>
        <w:rPr>
          <w:rFonts w:hint="eastAsia" w:ascii="宋体" w:hAnsi="宋体" w:eastAsia="宋体" w:cs="宋体"/>
        </w:rPr>
        <w:t xml:space="preserve">12.9询价通知书规定的其他情形。 </w:t>
      </w:r>
    </w:p>
    <w:p>
      <w:pPr>
        <w:spacing w:line="360" w:lineRule="auto"/>
        <w:ind w:firstLine="440" w:firstLineChars="200"/>
        <w:rPr>
          <w:rFonts w:ascii="宋体" w:hAnsi="宋体" w:eastAsia="宋体" w:cs="宋体"/>
        </w:rPr>
      </w:pPr>
      <w:r>
        <w:rPr>
          <w:rFonts w:hint="eastAsia" w:ascii="宋体" w:hAnsi="宋体" w:eastAsia="宋体" w:cs="宋体"/>
        </w:rPr>
        <w:t xml:space="preserve">11.10询价有效期为自询价之日起不少于“供应商须知前附表”规定的时间保持有效。询价有效期不足的响应文件被视为无效。 </w:t>
      </w:r>
    </w:p>
    <w:p>
      <w:pPr>
        <w:spacing w:line="360" w:lineRule="auto"/>
        <w:ind w:firstLine="440" w:firstLineChars="200"/>
        <w:rPr>
          <w:rFonts w:ascii="宋体" w:hAnsi="宋体" w:eastAsia="宋体" w:cs="宋体"/>
        </w:rPr>
      </w:pPr>
      <w:r>
        <w:rPr>
          <w:rFonts w:hint="eastAsia" w:ascii="宋体" w:hAnsi="宋体" w:eastAsia="宋体" w:cs="宋体"/>
        </w:rPr>
        <w:t xml:space="preserve">12、响应文件的签署及规定 </w:t>
      </w:r>
    </w:p>
    <w:p>
      <w:pPr>
        <w:spacing w:line="360" w:lineRule="auto"/>
        <w:ind w:firstLine="440" w:firstLineChars="200"/>
        <w:rPr>
          <w:rFonts w:ascii="宋体" w:hAnsi="宋体" w:eastAsia="宋体" w:cs="宋体"/>
        </w:rPr>
      </w:pPr>
      <w:r>
        <w:rPr>
          <w:rFonts w:hint="eastAsia" w:ascii="宋体" w:hAnsi="宋体" w:eastAsia="宋体" w:cs="宋体"/>
        </w:rPr>
        <w:t xml:space="preserve">12.1供应商应按照“供应商须知前附表”的规定准备响应文件。 </w:t>
      </w:r>
    </w:p>
    <w:p>
      <w:pPr>
        <w:spacing w:line="360" w:lineRule="auto"/>
        <w:ind w:firstLine="440" w:firstLineChars="200"/>
        <w:rPr>
          <w:rFonts w:ascii="宋体" w:hAnsi="宋体" w:eastAsia="宋体" w:cs="宋体"/>
        </w:rPr>
      </w:pPr>
      <w:r>
        <w:rPr>
          <w:rFonts w:hint="eastAsia" w:ascii="宋体" w:hAnsi="宋体" w:eastAsia="宋体" w:cs="宋体"/>
        </w:rPr>
        <w:t>12.2响应文件应按询价通知书的要求签字、签章，否则将被视为无效响应文件。</w:t>
      </w:r>
    </w:p>
    <w:p>
      <w:pPr>
        <w:spacing w:line="360" w:lineRule="auto"/>
        <w:ind w:firstLine="440" w:firstLineChars="200"/>
        <w:rPr>
          <w:rFonts w:ascii="宋体" w:hAnsi="宋体" w:eastAsia="宋体" w:cs="宋体"/>
        </w:rPr>
      </w:pPr>
      <w:bookmarkStart w:id="10" w:name="五、_响应文件的递交（上传）"/>
      <w:bookmarkEnd w:id="10"/>
      <w:r>
        <w:rPr>
          <w:rFonts w:hint="eastAsia" w:ascii="宋体" w:hAnsi="宋体" w:eastAsia="宋体" w:cs="宋体"/>
        </w:rPr>
        <w:t>五、 响应文件的递交</w:t>
      </w:r>
    </w:p>
    <w:p>
      <w:pPr>
        <w:spacing w:line="360" w:lineRule="auto"/>
        <w:ind w:firstLine="440" w:firstLineChars="200"/>
        <w:rPr>
          <w:rFonts w:ascii="宋体" w:hAnsi="宋体" w:eastAsia="宋体" w:cs="宋体"/>
        </w:rPr>
      </w:pPr>
      <w:r>
        <w:rPr>
          <w:rFonts w:hint="eastAsia" w:ascii="宋体" w:hAnsi="宋体" w:eastAsia="宋体" w:cs="宋体"/>
        </w:rPr>
        <w:t xml:space="preserve">13、响应文件递交截止时间 </w:t>
      </w:r>
    </w:p>
    <w:p>
      <w:pPr>
        <w:spacing w:line="360" w:lineRule="auto"/>
        <w:ind w:firstLine="440" w:firstLineChars="200"/>
        <w:rPr>
          <w:rFonts w:ascii="宋体" w:hAnsi="宋体" w:eastAsia="宋体" w:cs="宋体"/>
        </w:rPr>
      </w:pPr>
      <w:r>
        <w:rPr>
          <w:rFonts w:hint="eastAsia" w:ascii="宋体" w:hAnsi="宋体" w:eastAsia="宋体" w:cs="宋体"/>
        </w:rPr>
        <w:t xml:space="preserve">13.1供应商必须在“询价邀请”规定的响应文件递交 截止时间前，将响应文件递交至南昌市高新五路666号创力大厦3楼 315会议室。   </w:t>
      </w:r>
    </w:p>
    <w:p>
      <w:pPr>
        <w:spacing w:line="360" w:lineRule="auto"/>
        <w:ind w:firstLine="440" w:firstLineChars="200"/>
        <w:rPr>
          <w:rFonts w:ascii="宋体" w:hAnsi="宋体" w:eastAsia="宋体" w:cs="宋体"/>
        </w:rPr>
      </w:pPr>
      <w:r>
        <w:rPr>
          <w:rFonts w:hint="eastAsia" w:ascii="宋体" w:hAnsi="宋体" w:eastAsia="宋体" w:cs="宋体"/>
        </w:rPr>
        <w:t xml:space="preserve">13.2响应文件递交截止时间后将无法递交响应文件。    </w:t>
      </w:r>
    </w:p>
    <w:p>
      <w:pPr>
        <w:spacing w:line="360" w:lineRule="auto"/>
        <w:ind w:firstLine="440" w:firstLineChars="200"/>
        <w:rPr>
          <w:rFonts w:ascii="宋体" w:hAnsi="宋体" w:eastAsia="宋体" w:cs="宋体"/>
        </w:rPr>
        <w:sectPr>
          <w:pgSz w:w="11910" w:h="16850"/>
          <w:pgMar w:top="1560" w:right="567" w:bottom="900" w:left="480" w:header="0" w:footer="621" w:gutter="0"/>
          <w:cols w:space="720" w:num="1"/>
        </w:sectPr>
      </w:pPr>
    </w:p>
    <w:p>
      <w:pPr>
        <w:rPr>
          <w:rFonts w:ascii="宋体" w:hAnsi="宋体" w:eastAsia="宋体" w:cs="宋体"/>
        </w:rPr>
      </w:pPr>
      <w:r>
        <w:rPr>
          <w:rFonts w:hint="eastAsia" w:ascii="宋体" w:hAnsi="宋体" w:eastAsia="宋体" w:cs="宋体"/>
        </w:rPr>
        <w:t>六、询价与评审</w:t>
      </w:r>
    </w:p>
    <w:p>
      <w:pPr>
        <w:rPr>
          <w:rFonts w:ascii="宋体" w:hAnsi="宋体" w:eastAsia="宋体" w:cs="宋体"/>
        </w:rPr>
      </w:pPr>
    </w:p>
    <w:p>
      <w:pPr>
        <w:rPr>
          <w:rFonts w:ascii="宋体" w:hAnsi="宋体" w:eastAsia="宋体" w:cs="宋体"/>
        </w:rPr>
      </w:pPr>
      <w:bookmarkStart w:id="11" w:name="_bookmark7"/>
      <w:bookmarkEnd w:id="11"/>
      <w:bookmarkStart w:id="12" w:name="六、询价与评审"/>
      <w:bookmarkEnd w:id="12"/>
      <w:r>
        <w:rPr>
          <w:rFonts w:hint="eastAsia" w:ascii="宋体" w:hAnsi="宋体" w:eastAsia="宋体" w:cs="宋体"/>
        </w:rPr>
        <w:t xml:space="preserve">14、询价组织 </w:t>
      </w:r>
    </w:p>
    <w:p>
      <w:pPr>
        <w:spacing w:line="360" w:lineRule="auto"/>
        <w:ind w:firstLine="440" w:firstLineChars="200"/>
        <w:rPr>
          <w:rFonts w:ascii="宋体" w:hAnsi="宋体" w:eastAsia="宋体" w:cs="宋体"/>
        </w:rPr>
      </w:pPr>
      <w:r>
        <w:rPr>
          <w:rFonts w:hint="eastAsia" w:ascii="宋体" w:hAnsi="宋体" w:eastAsia="宋体" w:cs="宋体"/>
        </w:rPr>
        <w:t xml:space="preserve">14.1询价小组 </w:t>
      </w:r>
    </w:p>
    <w:p>
      <w:pPr>
        <w:spacing w:line="360" w:lineRule="auto"/>
        <w:ind w:firstLine="440" w:firstLineChars="200"/>
        <w:rPr>
          <w:rFonts w:ascii="宋体" w:hAnsi="宋体" w:eastAsia="宋体" w:cs="宋体"/>
        </w:rPr>
      </w:pPr>
      <w:r>
        <w:rPr>
          <w:rFonts w:hint="eastAsia" w:ascii="宋体" w:hAnsi="宋体" w:eastAsia="宋体" w:cs="宋体"/>
        </w:rPr>
        <w:t xml:space="preserve">14.1.1评审工作由负责推荐供应商工作的询价小组负责。 </w:t>
      </w:r>
    </w:p>
    <w:p>
      <w:pPr>
        <w:spacing w:line="360" w:lineRule="auto"/>
        <w:ind w:firstLine="440" w:firstLineChars="200"/>
        <w:rPr>
          <w:rFonts w:ascii="宋体" w:hAnsi="宋体" w:eastAsia="宋体" w:cs="宋体"/>
        </w:rPr>
      </w:pPr>
      <w:r>
        <w:rPr>
          <w:rFonts w:hint="eastAsia" w:ascii="宋体" w:hAnsi="宋体" w:eastAsia="宋体" w:cs="宋体"/>
        </w:rPr>
        <w:t xml:space="preserve">14.2询价小组的组建 </w:t>
      </w:r>
    </w:p>
    <w:p>
      <w:pPr>
        <w:spacing w:line="360" w:lineRule="auto"/>
        <w:ind w:firstLine="440" w:firstLineChars="200"/>
        <w:rPr>
          <w:rFonts w:ascii="宋体" w:hAnsi="宋体" w:eastAsia="宋体" w:cs="宋体"/>
        </w:rPr>
      </w:pPr>
      <w:r>
        <w:rPr>
          <w:rFonts w:hint="eastAsia" w:ascii="宋体" w:hAnsi="宋体" w:eastAsia="宋体" w:cs="宋体"/>
        </w:rPr>
        <w:t>14.2项目预算金额大于等于 200 万元人民币时，询价小组成员数量为五人及以上单数。</w:t>
      </w:r>
    </w:p>
    <w:p>
      <w:pPr>
        <w:spacing w:line="360" w:lineRule="auto"/>
        <w:ind w:firstLine="440" w:firstLineChars="200"/>
        <w:rPr>
          <w:rFonts w:ascii="宋体" w:hAnsi="宋体" w:eastAsia="宋体" w:cs="宋体"/>
        </w:rPr>
      </w:pPr>
      <w:r>
        <w:rPr>
          <w:rFonts w:hint="eastAsia" w:ascii="宋体" w:hAnsi="宋体" w:eastAsia="宋体" w:cs="宋体"/>
        </w:rPr>
        <w:t xml:space="preserve">14.3公布响应文件供应商名单、响应报价。                                  </w:t>
      </w:r>
    </w:p>
    <w:p>
      <w:pPr>
        <w:spacing w:line="360" w:lineRule="auto"/>
        <w:ind w:firstLine="440" w:firstLineChars="200"/>
        <w:rPr>
          <w:rFonts w:ascii="宋体" w:hAnsi="宋体" w:eastAsia="宋体" w:cs="宋体"/>
        </w:rPr>
      </w:pPr>
      <w:r>
        <w:rPr>
          <w:rFonts w:hint="eastAsia" w:ascii="宋体" w:hAnsi="宋体" w:eastAsia="宋体" w:cs="宋体"/>
        </w:rPr>
        <w:t xml:space="preserve">14.4响应文件的初审初审分为： </w:t>
      </w:r>
    </w:p>
    <w:p>
      <w:pPr>
        <w:spacing w:line="360" w:lineRule="auto"/>
        <w:ind w:firstLine="440" w:firstLineChars="200"/>
        <w:rPr>
          <w:rFonts w:ascii="宋体" w:hAnsi="宋体" w:eastAsia="宋体" w:cs="宋体"/>
        </w:rPr>
      </w:pPr>
      <w:r>
        <w:rPr>
          <w:rFonts w:hint="eastAsia" w:ascii="宋体" w:hAnsi="宋体" w:eastAsia="宋体" w:cs="宋体"/>
        </w:rPr>
        <w:t xml:space="preserve">14.4.1资格性审查。依据法律法规和询价通知书的规定，对响应文件中的资格证明、询价保证金等进行审查，以确定供应商是否具备询价资格。 </w:t>
      </w:r>
    </w:p>
    <w:p>
      <w:pPr>
        <w:spacing w:line="360" w:lineRule="auto"/>
        <w:ind w:firstLine="440" w:firstLineChars="200"/>
        <w:rPr>
          <w:rFonts w:ascii="宋体" w:hAnsi="宋体" w:eastAsia="宋体" w:cs="宋体"/>
        </w:rPr>
      </w:pPr>
      <w:r>
        <w:rPr>
          <w:rFonts w:hint="eastAsia" w:ascii="宋体" w:hAnsi="宋体" w:eastAsia="宋体" w:cs="宋体"/>
        </w:rPr>
        <w:t xml:space="preserve">14.4.2响应文件审查。 </w:t>
      </w:r>
    </w:p>
    <w:p>
      <w:pPr>
        <w:spacing w:line="360" w:lineRule="auto"/>
        <w:ind w:firstLine="440" w:firstLineChars="200"/>
        <w:rPr>
          <w:rFonts w:ascii="宋体" w:hAnsi="宋体" w:eastAsia="宋体" w:cs="宋体"/>
        </w:rPr>
      </w:pPr>
      <w:r>
        <w:rPr>
          <w:rFonts w:hint="eastAsia" w:ascii="宋体" w:hAnsi="宋体" w:eastAsia="宋体" w:cs="宋体"/>
        </w:rPr>
        <w:t xml:space="preserve">询价小组可以允许响应文件中存在不构成实质性偏差的不正规、不一致或不规范，但不能损害或影响任何供应商的相对排序。 </w:t>
      </w:r>
    </w:p>
    <w:p>
      <w:pPr>
        <w:numPr>
          <w:ilvl w:val="0"/>
          <w:numId w:val="3"/>
        </w:numPr>
        <w:spacing w:line="360" w:lineRule="auto"/>
        <w:rPr>
          <w:rFonts w:ascii="宋体" w:hAnsi="宋体" w:eastAsia="宋体" w:cs="宋体"/>
        </w:rPr>
      </w:pPr>
      <w:r>
        <w:rPr>
          <w:rFonts w:hint="eastAsia" w:ascii="宋体" w:hAnsi="宋体" w:eastAsia="宋体" w:cs="宋体"/>
        </w:rPr>
        <w:t xml:space="preserve">响应文件出现下列情况的，被视为无效 </w:t>
      </w:r>
    </w:p>
    <w:p>
      <w:pPr>
        <w:numPr>
          <w:ilvl w:val="0"/>
          <w:numId w:val="3"/>
        </w:numPr>
        <w:spacing w:line="360" w:lineRule="auto"/>
        <w:rPr>
          <w:rFonts w:ascii="宋体" w:hAnsi="宋体" w:eastAsia="宋体" w:cs="宋体"/>
        </w:rPr>
      </w:pPr>
      <w:r>
        <w:rPr>
          <w:rFonts w:hint="eastAsia" w:ascii="宋体" w:hAnsi="宋体" w:eastAsia="宋体" w:cs="宋体"/>
        </w:rPr>
        <w:t xml:space="preserve">未提供响应书或响应表或已标价工程量清单； </w:t>
      </w:r>
    </w:p>
    <w:p>
      <w:pPr>
        <w:numPr>
          <w:ilvl w:val="0"/>
          <w:numId w:val="3"/>
        </w:numPr>
        <w:spacing w:line="360" w:lineRule="auto"/>
        <w:rPr>
          <w:rFonts w:ascii="宋体" w:hAnsi="宋体" w:eastAsia="宋体" w:cs="宋体"/>
        </w:rPr>
      </w:pPr>
      <w:r>
        <w:rPr>
          <w:rFonts w:hint="eastAsia" w:ascii="宋体" w:hAnsi="宋体" w:eastAsia="宋体" w:cs="宋体"/>
        </w:rPr>
        <w:t xml:space="preserve">未按询价通知书要求提供合格证明材料；  </w:t>
      </w:r>
    </w:p>
    <w:p>
      <w:pPr>
        <w:numPr>
          <w:ilvl w:val="0"/>
          <w:numId w:val="3"/>
        </w:numPr>
        <w:spacing w:line="360" w:lineRule="auto"/>
        <w:rPr>
          <w:rFonts w:ascii="宋体" w:hAnsi="宋体" w:eastAsia="宋体" w:cs="宋体"/>
        </w:rPr>
      </w:pPr>
      <w:r>
        <w:rPr>
          <w:rFonts w:hint="eastAsia" w:ascii="宋体" w:hAnsi="宋体" w:eastAsia="宋体" w:cs="宋体"/>
        </w:rPr>
        <w:t xml:space="preserve">未完全响应询价通知书实质性条款； </w:t>
      </w:r>
    </w:p>
    <w:p>
      <w:pPr>
        <w:numPr>
          <w:ilvl w:val="0"/>
          <w:numId w:val="3"/>
        </w:numPr>
        <w:spacing w:line="360" w:lineRule="auto"/>
        <w:rPr>
          <w:rFonts w:ascii="宋体" w:hAnsi="宋体" w:eastAsia="宋体" w:cs="宋体"/>
        </w:rPr>
      </w:pPr>
      <w:r>
        <w:rPr>
          <w:rFonts w:hint="eastAsia" w:ascii="宋体" w:hAnsi="宋体" w:eastAsia="宋体" w:cs="宋体"/>
        </w:rPr>
        <w:t xml:space="preserve">未提交询价保证金，询价保证金金额、形式或提交时间不符合询价通知书要求； </w:t>
      </w:r>
    </w:p>
    <w:p>
      <w:pPr>
        <w:numPr>
          <w:ilvl w:val="0"/>
          <w:numId w:val="3"/>
        </w:numPr>
        <w:spacing w:line="360" w:lineRule="auto"/>
        <w:rPr>
          <w:rFonts w:ascii="宋体" w:hAnsi="宋体" w:eastAsia="宋体" w:cs="宋体"/>
        </w:rPr>
      </w:pPr>
      <w:r>
        <w:rPr>
          <w:rFonts w:hint="eastAsia" w:ascii="宋体" w:hAnsi="宋体" w:eastAsia="宋体" w:cs="宋体"/>
        </w:rPr>
        <w:t xml:space="preserve">响应报价超过了项目预算、最高限价； </w:t>
      </w:r>
    </w:p>
    <w:p>
      <w:pPr>
        <w:numPr>
          <w:ilvl w:val="0"/>
          <w:numId w:val="3"/>
        </w:numPr>
        <w:spacing w:line="360" w:lineRule="auto"/>
        <w:rPr>
          <w:rFonts w:ascii="宋体" w:hAnsi="宋体" w:eastAsia="宋体" w:cs="宋体"/>
        </w:rPr>
      </w:pPr>
      <w:r>
        <w:rPr>
          <w:rFonts w:hint="eastAsia" w:ascii="宋体" w:hAnsi="宋体" w:eastAsia="宋体" w:cs="宋体"/>
        </w:rPr>
        <w:t xml:space="preserve">响应文件未按询价通知书的要求签字、盖章； </w:t>
      </w:r>
    </w:p>
    <w:p>
      <w:pPr>
        <w:numPr>
          <w:ilvl w:val="0"/>
          <w:numId w:val="3"/>
        </w:numPr>
        <w:spacing w:line="360" w:lineRule="auto"/>
        <w:rPr>
          <w:rFonts w:ascii="宋体" w:hAnsi="宋体" w:eastAsia="宋体" w:cs="宋体"/>
        </w:rPr>
      </w:pPr>
      <w:r>
        <w:rPr>
          <w:rFonts w:ascii="宋体" w:hAnsi="宋体" w:eastAsia="宋体" w:cs="宋体"/>
        </w:rPr>
        <w:t xml:space="preserve">有询价通知书的其他无效响应条款。 </w:t>
      </w:r>
    </w:p>
    <w:p>
      <w:pPr>
        <w:spacing w:line="360" w:lineRule="auto"/>
        <w:ind w:firstLine="440" w:firstLineChars="200"/>
        <w:rPr>
          <w:rFonts w:ascii="宋体" w:hAnsi="宋体" w:eastAsia="宋体" w:cs="宋体"/>
        </w:rPr>
      </w:pPr>
      <w:r>
        <w:rPr>
          <w:rFonts w:hint="eastAsia" w:ascii="宋体" w:hAnsi="宋体" w:eastAsia="宋体" w:cs="宋体"/>
        </w:rPr>
        <w:t>15.1</w:t>
      </w:r>
      <w:r>
        <w:rPr>
          <w:rFonts w:ascii="宋体" w:hAnsi="宋体" w:eastAsia="宋体" w:cs="宋体"/>
        </w:rPr>
        <w:t xml:space="preserve">询价小组对响应文件的判定，只依据响应文件内容本身，而不依据外部的证据。 </w:t>
      </w:r>
    </w:p>
    <w:p>
      <w:pPr>
        <w:spacing w:line="360" w:lineRule="auto"/>
        <w:ind w:firstLine="440" w:firstLineChars="200"/>
        <w:rPr>
          <w:rFonts w:ascii="宋体" w:hAnsi="宋体" w:eastAsia="宋体" w:cs="宋体"/>
        </w:rPr>
      </w:pPr>
      <w:r>
        <w:rPr>
          <w:rFonts w:hint="eastAsia" w:ascii="宋体" w:hAnsi="宋体" w:eastAsia="宋体" w:cs="宋体"/>
        </w:rPr>
        <w:t>15.1.1</w:t>
      </w:r>
      <w:r>
        <w:rPr>
          <w:rFonts w:ascii="宋体" w:hAnsi="宋体" w:eastAsia="宋体" w:cs="宋体"/>
        </w:rPr>
        <w:t xml:space="preserve">项目建设单位认为供应商的报价明显低于其他通过初审供应商的报价，可能影响工程质量或者不诚信履约的，应当要求其在询价当天合理时间内提供书面说明，必要时提交相关证明材料，供应商不能证明其报价合理性的，项目建设单位可认定其响应无效。 </w:t>
      </w:r>
    </w:p>
    <w:p>
      <w:pPr>
        <w:spacing w:line="360" w:lineRule="auto"/>
        <w:ind w:firstLine="440" w:firstLineChars="200"/>
        <w:rPr>
          <w:rFonts w:ascii="宋体" w:hAnsi="宋体" w:eastAsia="宋体" w:cs="宋体"/>
        </w:rPr>
      </w:pPr>
      <w:r>
        <w:rPr>
          <w:rFonts w:ascii="宋体" w:hAnsi="宋体" w:eastAsia="宋体" w:cs="宋体"/>
        </w:rPr>
        <w:t xml:space="preserve">从询价之日起至授予合同期间，供应商不得就其询价有关的事项与询价小组私下接触。 供应商试图对询价小组的评审施加任何影响，都可能导致其响应文件作无效处理。 </w:t>
      </w:r>
    </w:p>
    <w:p>
      <w:pPr>
        <w:spacing w:line="360" w:lineRule="auto"/>
        <w:ind w:firstLine="440" w:firstLineChars="200"/>
        <w:rPr>
          <w:rFonts w:ascii="宋体" w:hAnsi="宋体" w:eastAsia="宋体" w:cs="宋体"/>
        </w:rPr>
      </w:pPr>
      <w:r>
        <w:rPr>
          <w:rFonts w:hint="eastAsia" w:ascii="宋体" w:hAnsi="宋体" w:eastAsia="宋体" w:cs="宋体"/>
        </w:rPr>
        <w:t>15.2</w:t>
      </w:r>
      <w:r>
        <w:rPr>
          <w:rFonts w:ascii="宋体" w:hAnsi="宋体" w:eastAsia="宋体" w:cs="宋体"/>
        </w:rPr>
        <w:t xml:space="preserve">终止询价采购活动的情形 </w:t>
      </w:r>
    </w:p>
    <w:p>
      <w:pPr>
        <w:spacing w:line="360" w:lineRule="auto"/>
        <w:ind w:firstLine="440" w:firstLineChars="200"/>
        <w:rPr>
          <w:rFonts w:ascii="宋体" w:hAnsi="宋体" w:eastAsia="宋体" w:cs="宋体"/>
        </w:rPr>
      </w:pPr>
      <w:r>
        <w:rPr>
          <w:rFonts w:hint="eastAsia" w:ascii="宋体" w:hAnsi="宋体" w:eastAsia="宋体" w:cs="宋体"/>
        </w:rPr>
        <w:t>15.2.1</w:t>
      </w:r>
      <w:r>
        <w:rPr>
          <w:rFonts w:ascii="宋体" w:hAnsi="宋体" w:eastAsia="宋体" w:cs="宋体"/>
        </w:rPr>
        <w:t xml:space="preserve">出现下列情形之一的，终止询价采购活动 </w:t>
      </w:r>
    </w:p>
    <w:p>
      <w:pPr>
        <w:spacing w:line="360" w:lineRule="auto"/>
        <w:ind w:firstLine="440" w:firstLineChars="200"/>
        <w:rPr>
          <w:rFonts w:ascii="宋体" w:hAnsi="宋体" w:eastAsia="宋体" w:cs="宋体"/>
        </w:rPr>
      </w:pPr>
      <w:r>
        <w:rPr>
          <w:rFonts w:hint="eastAsia" w:ascii="宋体" w:hAnsi="宋体" w:eastAsia="宋体" w:cs="宋体"/>
        </w:rPr>
        <w:t>15.2.1.1</w:t>
      </w:r>
      <w:r>
        <w:rPr>
          <w:rFonts w:ascii="宋体" w:hAnsi="宋体" w:eastAsia="宋体" w:cs="宋体"/>
        </w:rPr>
        <w:t xml:space="preserve">因情况变化，不再符合规定的询价采购方式适用情形的； </w:t>
      </w:r>
    </w:p>
    <w:p>
      <w:pPr>
        <w:spacing w:line="360" w:lineRule="auto"/>
        <w:ind w:firstLine="440" w:firstLineChars="200"/>
        <w:rPr>
          <w:rFonts w:ascii="宋体" w:hAnsi="宋体" w:eastAsia="宋体" w:cs="宋体"/>
        </w:rPr>
      </w:pPr>
      <w:r>
        <w:rPr>
          <w:rFonts w:hint="eastAsia" w:ascii="宋体" w:hAnsi="宋体" w:eastAsia="宋体" w:cs="宋体"/>
        </w:rPr>
        <w:t>15.2.1.2</w:t>
      </w:r>
      <w:r>
        <w:rPr>
          <w:rFonts w:ascii="宋体" w:hAnsi="宋体" w:eastAsia="宋体" w:cs="宋体"/>
        </w:rPr>
        <w:t xml:space="preserve"> 出现影响采购公正的违法、违规行为的； </w:t>
      </w:r>
    </w:p>
    <w:p>
      <w:pPr>
        <w:spacing w:line="360" w:lineRule="auto"/>
        <w:ind w:firstLine="440" w:firstLineChars="200"/>
        <w:rPr>
          <w:rFonts w:ascii="宋体" w:hAnsi="宋体" w:eastAsia="宋体" w:cs="宋体"/>
        </w:rPr>
      </w:pPr>
      <w:r>
        <w:rPr>
          <w:rFonts w:hint="eastAsia" w:ascii="宋体" w:hAnsi="宋体" w:eastAsia="宋体" w:cs="宋体"/>
        </w:rPr>
        <w:t>15.2.1.3</w:t>
      </w:r>
      <w:r>
        <w:rPr>
          <w:rFonts w:ascii="宋体" w:hAnsi="宋体" w:eastAsia="宋体" w:cs="宋体"/>
        </w:rPr>
        <w:t xml:space="preserve">在询价过程中符合竞争要求的供应商或者报价未超过采购预算的供应商不足三家的。 </w:t>
      </w:r>
    </w:p>
    <w:p>
      <w:pPr>
        <w:spacing w:line="360" w:lineRule="auto"/>
        <w:ind w:firstLine="440" w:firstLineChars="200"/>
        <w:rPr>
          <w:rFonts w:ascii="宋体" w:hAnsi="宋体" w:eastAsia="宋体" w:cs="宋体"/>
        </w:rPr>
      </w:pPr>
      <w:r>
        <w:rPr>
          <w:rFonts w:ascii="宋体" w:hAnsi="宋体" w:eastAsia="宋体" w:cs="宋体"/>
        </w:rPr>
        <w:t xml:space="preserve">    </w:t>
      </w:r>
    </w:p>
    <w:p>
      <w:pPr>
        <w:spacing w:line="360" w:lineRule="auto"/>
        <w:ind w:firstLine="440" w:firstLineChars="200"/>
        <w:jc w:val="both"/>
        <w:rPr>
          <w:rFonts w:ascii="宋体" w:hAnsi="宋体" w:eastAsia="宋体" w:cs="宋体"/>
        </w:rPr>
      </w:pPr>
      <w:bookmarkStart w:id="13" w:name="七、推荐成交候选供应商、确定成交供应商"/>
      <w:bookmarkEnd w:id="13"/>
      <w:r>
        <w:rPr>
          <w:rFonts w:ascii="宋体" w:hAnsi="宋体" w:eastAsia="宋体" w:cs="宋体"/>
        </w:rPr>
        <w:t>七、推荐成交候选供应商、确定成交供应商</w:t>
      </w:r>
    </w:p>
    <w:p>
      <w:pPr>
        <w:spacing w:line="360" w:lineRule="auto"/>
        <w:ind w:firstLine="440" w:firstLineChars="200"/>
        <w:rPr>
          <w:rFonts w:ascii="宋体" w:hAnsi="宋体" w:eastAsia="宋体" w:cs="宋体"/>
        </w:rPr>
      </w:pPr>
      <w:r>
        <w:rPr>
          <w:rFonts w:hint="eastAsia" w:ascii="宋体" w:hAnsi="宋体" w:eastAsia="宋体" w:cs="宋体"/>
        </w:rPr>
        <w:t>16、</w:t>
      </w:r>
      <w:r>
        <w:rPr>
          <w:rFonts w:ascii="宋体" w:hAnsi="宋体" w:eastAsia="宋体" w:cs="宋体"/>
        </w:rPr>
        <w:t xml:space="preserve">推荐成交候选供应商 </w:t>
      </w:r>
    </w:p>
    <w:p>
      <w:pPr>
        <w:spacing w:line="360" w:lineRule="auto"/>
        <w:ind w:firstLine="440" w:firstLineChars="200"/>
        <w:rPr>
          <w:rFonts w:ascii="宋体" w:hAnsi="宋体" w:eastAsia="宋体" w:cs="宋体"/>
        </w:rPr>
      </w:pPr>
      <w:r>
        <w:rPr>
          <w:rFonts w:hint="eastAsia" w:ascii="宋体" w:hAnsi="宋体" w:eastAsia="宋体" w:cs="宋体"/>
        </w:rPr>
        <w:t>16.1</w:t>
      </w:r>
      <w:r>
        <w:rPr>
          <w:rFonts w:ascii="宋体" w:hAnsi="宋体" w:eastAsia="宋体" w:cs="宋体"/>
        </w:rPr>
        <w:t xml:space="preserve">询价小组应当从质量和服务均能满足采购文件实质性响应要求的供应商中，按照报价由低到高的顺序提出三名以上成交候选供应商，并编写交易报告。 </w:t>
      </w:r>
    </w:p>
    <w:p>
      <w:pPr>
        <w:spacing w:line="360" w:lineRule="auto"/>
        <w:ind w:firstLine="440" w:firstLineChars="200"/>
        <w:rPr>
          <w:rFonts w:ascii="宋体" w:hAnsi="宋体" w:eastAsia="宋体" w:cs="宋体"/>
        </w:rPr>
      </w:pPr>
      <w:r>
        <w:rPr>
          <w:rFonts w:hint="eastAsia" w:ascii="宋体" w:hAnsi="宋体" w:eastAsia="宋体" w:cs="宋体"/>
        </w:rPr>
        <w:t>16.2</w:t>
      </w:r>
      <w:r>
        <w:rPr>
          <w:rFonts w:ascii="宋体" w:hAnsi="宋体" w:eastAsia="宋体" w:cs="宋体"/>
        </w:rPr>
        <w:t>报价相同的，由询价小组随机抽取确定排序。</w:t>
      </w:r>
    </w:p>
    <w:p>
      <w:pPr>
        <w:spacing w:line="360" w:lineRule="auto"/>
        <w:ind w:firstLine="440" w:firstLineChars="200"/>
        <w:rPr>
          <w:rFonts w:ascii="宋体" w:hAnsi="宋体" w:eastAsia="宋体" w:cs="宋体"/>
        </w:rPr>
      </w:pPr>
      <w:r>
        <w:rPr>
          <w:rFonts w:hint="eastAsia" w:ascii="宋体" w:hAnsi="宋体" w:eastAsia="宋体" w:cs="宋体"/>
        </w:rPr>
        <w:t>16.3</w:t>
      </w:r>
      <w:r>
        <w:rPr>
          <w:rFonts w:ascii="宋体" w:hAnsi="宋体" w:eastAsia="宋体" w:cs="宋体"/>
        </w:rPr>
        <w:t xml:space="preserve">确定成交供应商 </w:t>
      </w:r>
    </w:p>
    <w:p>
      <w:pPr>
        <w:spacing w:line="360" w:lineRule="auto"/>
        <w:ind w:firstLine="440" w:firstLineChars="200"/>
        <w:rPr>
          <w:rFonts w:ascii="宋体" w:hAnsi="宋体" w:eastAsia="宋体" w:cs="宋体"/>
        </w:rPr>
      </w:pPr>
      <w:r>
        <w:rPr>
          <w:rFonts w:hint="eastAsia" w:ascii="宋体" w:hAnsi="宋体" w:eastAsia="宋体" w:cs="宋体"/>
        </w:rPr>
        <w:t>16.3.1</w:t>
      </w:r>
      <w:r>
        <w:rPr>
          <w:rFonts w:ascii="宋体" w:hAnsi="宋体" w:eastAsia="宋体" w:cs="宋体"/>
        </w:rPr>
        <w:t xml:space="preserve">项目建设单位按照交易报告推荐的成交候选供应商顺序确定成交供应商。    </w:t>
      </w:r>
    </w:p>
    <w:p>
      <w:pPr>
        <w:numPr>
          <w:ilvl w:val="0"/>
          <w:numId w:val="4"/>
        </w:numPr>
        <w:spacing w:line="360" w:lineRule="auto"/>
        <w:ind w:firstLine="440" w:firstLineChars="200"/>
        <w:rPr>
          <w:rFonts w:ascii="宋体" w:hAnsi="宋体" w:eastAsia="宋体" w:cs="宋体"/>
        </w:rPr>
      </w:pPr>
      <w:r>
        <w:rPr>
          <w:rFonts w:hint="eastAsia" w:ascii="宋体" w:hAnsi="宋体" w:eastAsia="宋体" w:cs="宋体"/>
        </w:rPr>
        <w:t>成交结果公告、工程发包通知书</w:t>
      </w:r>
    </w:p>
    <w:p>
      <w:pPr>
        <w:spacing w:line="360" w:lineRule="auto"/>
        <w:ind w:firstLine="440" w:firstLineChars="200"/>
        <w:rPr>
          <w:rFonts w:ascii="宋体" w:hAnsi="宋体" w:eastAsia="宋体" w:cs="宋体"/>
        </w:rPr>
      </w:pPr>
      <w:r>
        <w:rPr>
          <w:rFonts w:hint="eastAsia" w:ascii="宋体" w:hAnsi="宋体" w:eastAsia="宋体" w:cs="宋体"/>
        </w:rPr>
        <w:t xml:space="preserve">17、交结果公告 </w:t>
      </w:r>
    </w:p>
    <w:p>
      <w:pPr>
        <w:spacing w:line="360" w:lineRule="auto"/>
        <w:ind w:firstLine="440" w:firstLineChars="200"/>
        <w:rPr>
          <w:rFonts w:ascii="宋体" w:hAnsi="宋体" w:eastAsia="宋体" w:cs="宋体"/>
        </w:rPr>
      </w:pPr>
      <w:r>
        <w:rPr>
          <w:rFonts w:hint="eastAsia" w:ascii="宋体" w:hAnsi="宋体" w:eastAsia="宋体" w:cs="宋体"/>
        </w:rPr>
        <w:t xml:space="preserve">17.1成交供应商确定后，项目建设单位发包通知书 </w:t>
      </w:r>
    </w:p>
    <w:p>
      <w:pPr>
        <w:spacing w:line="360" w:lineRule="auto"/>
        <w:ind w:firstLine="440" w:firstLineChars="200"/>
        <w:rPr>
          <w:rFonts w:ascii="宋体" w:hAnsi="宋体" w:eastAsia="宋体" w:cs="宋体"/>
        </w:rPr>
      </w:pPr>
      <w:r>
        <w:rPr>
          <w:rFonts w:ascii="宋体" w:hAnsi="宋体" w:eastAsia="宋体" w:cs="宋体"/>
        </w:rPr>
        <w:t xml:space="preserve">    </w:t>
      </w:r>
    </w:p>
    <w:p>
      <w:pPr>
        <w:numPr>
          <w:ilvl w:val="0"/>
          <w:numId w:val="4"/>
        </w:numPr>
        <w:spacing w:line="360" w:lineRule="auto"/>
        <w:ind w:firstLine="440" w:firstLineChars="200"/>
        <w:rPr>
          <w:rFonts w:ascii="宋体" w:hAnsi="宋体" w:eastAsia="宋体" w:cs="宋体"/>
        </w:rPr>
      </w:pPr>
      <w:r>
        <w:rPr>
          <w:rFonts w:ascii="宋体" w:hAnsi="宋体" w:eastAsia="宋体" w:cs="宋体"/>
        </w:rPr>
        <w:t>履约保证金、签订合同</w:t>
      </w:r>
    </w:p>
    <w:p>
      <w:pPr>
        <w:spacing w:line="360" w:lineRule="auto"/>
        <w:ind w:firstLine="440" w:firstLineChars="200"/>
        <w:rPr>
          <w:rFonts w:ascii="宋体" w:hAnsi="宋体" w:eastAsia="宋体" w:cs="宋体"/>
        </w:rPr>
      </w:pPr>
      <w:r>
        <w:rPr>
          <w:rFonts w:hint="eastAsia" w:ascii="宋体" w:hAnsi="宋体" w:eastAsia="宋体" w:cs="宋体"/>
        </w:rPr>
        <w:t>18、</w:t>
      </w:r>
      <w:r>
        <w:rPr>
          <w:rFonts w:ascii="宋体" w:hAnsi="宋体" w:eastAsia="宋体" w:cs="宋体"/>
        </w:rPr>
        <w:t>履约保证金</w:t>
      </w:r>
    </w:p>
    <w:p>
      <w:pPr>
        <w:spacing w:line="360" w:lineRule="auto"/>
        <w:ind w:firstLine="440" w:firstLineChars="200"/>
        <w:rPr>
          <w:rFonts w:ascii="宋体" w:hAnsi="宋体" w:eastAsia="宋体" w:cs="宋体"/>
        </w:rPr>
      </w:pPr>
      <w:r>
        <w:rPr>
          <w:rFonts w:hint="eastAsia" w:ascii="宋体" w:hAnsi="宋体" w:eastAsia="宋体" w:cs="宋体"/>
        </w:rPr>
        <w:t>18.1</w:t>
      </w:r>
      <w:r>
        <w:rPr>
          <w:rFonts w:ascii="宋体" w:hAnsi="宋体" w:eastAsia="宋体" w:cs="宋体"/>
        </w:rPr>
        <w:t xml:space="preserve">成交供应商在与项目建设单位签订采购合同之前，应向项目建设单位提交“供应商须知前附表”规定的履约保证金。 </w:t>
      </w:r>
    </w:p>
    <w:p>
      <w:pPr>
        <w:spacing w:line="360" w:lineRule="auto"/>
        <w:ind w:firstLine="440" w:firstLineChars="200"/>
        <w:rPr>
          <w:rFonts w:ascii="宋体" w:hAnsi="宋体" w:eastAsia="宋体" w:cs="宋体"/>
        </w:rPr>
      </w:pPr>
      <w:r>
        <w:rPr>
          <w:rFonts w:hint="eastAsia" w:ascii="宋体" w:hAnsi="宋体" w:eastAsia="宋体" w:cs="宋体"/>
        </w:rPr>
        <w:t>18.2</w:t>
      </w:r>
      <w:r>
        <w:rPr>
          <w:rFonts w:ascii="宋体" w:hAnsi="宋体" w:eastAsia="宋体" w:cs="宋体"/>
        </w:rPr>
        <w:t xml:space="preserve">履约保证金用于补偿因成交供应商不能完成其合同义务而使项目建设单位蒙受的损失。 </w:t>
      </w:r>
    </w:p>
    <w:p>
      <w:pPr>
        <w:spacing w:line="360" w:lineRule="auto"/>
        <w:ind w:firstLine="440" w:firstLineChars="200"/>
        <w:rPr>
          <w:rFonts w:ascii="宋体" w:hAnsi="宋体" w:eastAsia="宋体" w:cs="宋体"/>
        </w:rPr>
      </w:pPr>
      <w:r>
        <w:rPr>
          <w:rFonts w:hint="eastAsia" w:ascii="宋体" w:hAnsi="宋体" w:eastAsia="宋体" w:cs="宋体"/>
        </w:rPr>
        <w:t>18.3</w:t>
      </w:r>
      <w:r>
        <w:rPr>
          <w:rFonts w:ascii="宋体" w:hAnsi="宋体" w:eastAsia="宋体" w:cs="宋体"/>
        </w:rPr>
        <w:t xml:space="preserve">履约保证金退还: 详见“供应商须知前附表”。 </w:t>
      </w:r>
    </w:p>
    <w:p>
      <w:pPr>
        <w:spacing w:line="360" w:lineRule="auto"/>
        <w:ind w:firstLine="440" w:firstLineChars="200"/>
        <w:rPr>
          <w:rFonts w:ascii="宋体" w:hAnsi="宋体" w:eastAsia="宋体" w:cs="宋体"/>
        </w:rPr>
      </w:pPr>
      <w:r>
        <w:rPr>
          <w:rFonts w:hint="eastAsia" w:ascii="宋体" w:hAnsi="宋体" w:eastAsia="宋体" w:cs="宋体"/>
        </w:rPr>
        <w:t>十、</w:t>
      </w:r>
      <w:r>
        <w:rPr>
          <w:rFonts w:ascii="宋体" w:hAnsi="宋体" w:eastAsia="宋体" w:cs="宋体"/>
        </w:rPr>
        <w:t>签订合同</w:t>
      </w:r>
    </w:p>
    <w:p>
      <w:pPr>
        <w:spacing w:line="360" w:lineRule="auto"/>
        <w:ind w:firstLine="440" w:firstLineChars="200"/>
        <w:rPr>
          <w:rFonts w:ascii="宋体" w:hAnsi="宋体" w:eastAsia="宋体" w:cs="宋体"/>
        </w:rPr>
      </w:pPr>
      <w:r>
        <w:rPr>
          <w:rFonts w:hint="eastAsia" w:ascii="宋体" w:hAnsi="宋体" w:eastAsia="宋体" w:cs="宋体"/>
        </w:rPr>
        <w:t>19.1</w:t>
      </w:r>
      <w:r>
        <w:rPr>
          <w:rFonts w:ascii="宋体" w:hAnsi="宋体" w:eastAsia="宋体" w:cs="宋体"/>
        </w:rPr>
        <w:t>成交供应商应按工程发包通知书规定的时间、地点与项目建设单位签订书面合同</w:t>
      </w:r>
    </w:p>
    <w:p>
      <w:pPr>
        <w:spacing w:line="360" w:lineRule="auto"/>
        <w:ind w:firstLine="440" w:firstLineChars="200"/>
        <w:rPr>
          <w:rFonts w:ascii="宋体" w:hAnsi="宋体" w:eastAsia="宋体" w:cs="宋体"/>
        </w:rPr>
      </w:pPr>
      <w:r>
        <w:rPr>
          <w:rFonts w:hint="eastAsia" w:ascii="宋体" w:hAnsi="宋体" w:eastAsia="宋体" w:cs="宋体"/>
        </w:rPr>
        <w:t>19.2</w:t>
      </w:r>
      <w:r>
        <w:rPr>
          <w:rFonts w:ascii="宋体" w:hAnsi="宋体" w:eastAsia="宋体" w:cs="宋体"/>
        </w:rPr>
        <w:t xml:space="preserve">询价通知书、成交供应商的响应文件均为签订合同的依据。 </w:t>
      </w:r>
    </w:p>
    <w:p>
      <w:pPr>
        <w:spacing w:line="360" w:lineRule="auto"/>
        <w:ind w:firstLine="440" w:firstLineChars="200"/>
        <w:rPr>
          <w:rFonts w:ascii="宋体" w:hAnsi="宋体" w:eastAsia="宋体" w:cs="宋体"/>
        </w:rPr>
      </w:pPr>
      <w:r>
        <w:rPr>
          <w:rFonts w:hint="eastAsia" w:ascii="宋体" w:hAnsi="宋体" w:eastAsia="宋体" w:cs="宋体"/>
        </w:rPr>
        <w:t>19.3</w:t>
      </w:r>
      <w:r>
        <w:rPr>
          <w:rFonts w:ascii="宋体" w:hAnsi="宋体" w:eastAsia="宋体" w:cs="宋体"/>
        </w:rPr>
        <w:t xml:space="preserve">成交供应商拒绝签订书面合同的，项目建设单位可以按照国家有关规定，确定成交供应商，也可以重新开展询价活动。拒绝签订合同的成交供应商不得参加该项目重新开展的采购活动，并不予退还其交纳的询价保证金。 </w:t>
      </w:r>
    </w:p>
    <w:p>
      <w:pPr>
        <w:spacing w:line="360" w:lineRule="auto"/>
        <w:ind w:firstLine="440" w:firstLineChars="200"/>
        <w:rPr>
          <w:rFonts w:ascii="宋体" w:hAnsi="宋体" w:eastAsia="宋体" w:cs="宋体"/>
        </w:rPr>
      </w:pPr>
      <w:r>
        <w:rPr>
          <w:rFonts w:ascii="宋体" w:hAnsi="宋体" w:eastAsia="宋体" w:cs="宋体"/>
        </w:rPr>
        <w:t xml:space="preserve">    </w:t>
      </w:r>
    </w:p>
    <w:p>
      <w:pPr>
        <w:pStyle w:val="2"/>
        <w:rPr>
          <w:rFonts w:ascii="宋体" w:hAnsi="宋体" w:eastAsia="宋体" w:cs="宋体"/>
        </w:rPr>
      </w:pPr>
    </w:p>
    <w:p/>
    <w:p>
      <w:pPr>
        <w:pStyle w:val="2"/>
        <w:rPr>
          <w:rFonts w:ascii="宋体" w:hAnsi="宋体" w:eastAsia="宋体" w:cs="宋体"/>
        </w:rPr>
      </w:pPr>
      <w:bookmarkStart w:id="14" w:name="_bookmark12"/>
      <w:bookmarkEnd w:id="14"/>
      <w:bookmarkStart w:id="15" w:name="_bookmark14"/>
      <w:bookmarkEnd w:id="15"/>
      <w:bookmarkStart w:id="16" w:name="_bookmark11"/>
      <w:bookmarkEnd w:id="16"/>
      <w:bookmarkStart w:id="17" w:name="十一、项目代理服务费"/>
      <w:bookmarkEnd w:id="17"/>
      <w:bookmarkStart w:id="18" w:name="十三、附则"/>
      <w:bookmarkEnd w:id="18"/>
      <w:bookmarkStart w:id="19" w:name="十、询问和质疑"/>
      <w:bookmarkEnd w:id="19"/>
      <w:bookmarkStart w:id="20" w:name="_Toc272396811"/>
      <w:bookmarkStart w:id="21" w:name="_Toc24408"/>
      <w:bookmarkStart w:id="22" w:name="_Toc3451"/>
      <w:bookmarkStart w:id="23" w:name="_Toc326245171"/>
      <w:bookmarkStart w:id="24" w:name="_Toc38900726"/>
      <w:bookmarkStart w:id="25" w:name="_Toc303004747"/>
      <w:bookmarkStart w:id="26" w:name="_Toc313961533"/>
      <w:r>
        <w:rPr>
          <w:rFonts w:hint="eastAsia" w:ascii="宋体" w:hAnsi="宋体" w:eastAsia="宋体" w:cs="宋体"/>
        </w:rPr>
        <w:t>第三章　</w:t>
      </w:r>
      <w:bookmarkEnd w:id="20"/>
      <w:r>
        <w:rPr>
          <w:rFonts w:hint="eastAsia" w:ascii="宋体" w:hAnsi="宋体" w:eastAsia="宋体" w:cs="宋体"/>
        </w:rPr>
        <w:t>合同书</w:t>
      </w:r>
      <w:bookmarkEnd w:id="21"/>
      <w:bookmarkEnd w:id="22"/>
      <w:bookmarkEnd w:id="23"/>
      <w:bookmarkEnd w:id="24"/>
      <w:bookmarkEnd w:id="25"/>
      <w:bookmarkEnd w:id="26"/>
    </w:p>
    <w:p>
      <w:pPr>
        <w:spacing w:before="31" w:beforeLines="10" w:after="31" w:afterLines="10"/>
      </w:pPr>
      <w:bookmarkStart w:id="27" w:name="_Hlt487972895"/>
      <w:bookmarkEnd w:id="27"/>
    </w:p>
    <w:p>
      <w:pPr>
        <w:autoSpaceDE/>
        <w:autoSpaceDN/>
        <w:jc w:val="center"/>
        <w:rPr>
          <w:rFonts w:ascii="Times New Roman" w:hAnsi="Times New Roman" w:eastAsia="宋体" w:cs="Times New Roman"/>
          <w:b/>
          <w:bCs/>
          <w:kern w:val="2"/>
          <w:sz w:val="32"/>
          <w:szCs w:val="24"/>
        </w:rPr>
      </w:pPr>
      <w:r>
        <w:rPr>
          <w:rFonts w:hint="eastAsia" w:ascii="Times New Roman" w:hAnsi="Times New Roman" w:eastAsia="宋体" w:cs="Times New Roman"/>
          <w:b/>
          <w:bCs/>
          <w:kern w:val="2"/>
          <w:sz w:val="32"/>
          <w:szCs w:val="24"/>
        </w:rPr>
        <w:t>国控江西</w:t>
      </w:r>
      <w:r>
        <w:rPr>
          <w:rFonts w:hint="eastAsia" w:ascii="Times New Roman" w:hAnsi="Times New Roman" w:eastAsia="宋体" w:cs="Times New Roman"/>
          <w:b/>
          <w:bCs/>
          <w:kern w:val="2"/>
          <w:sz w:val="32"/>
          <w:szCs w:val="24"/>
          <w:lang w:val="en-US" w:eastAsia="zh-CN"/>
        </w:rPr>
        <w:t>二楼</w:t>
      </w:r>
      <w:r>
        <w:rPr>
          <w:rFonts w:hint="eastAsia" w:ascii="Times New Roman" w:hAnsi="Times New Roman" w:eastAsia="宋体" w:cs="Times New Roman"/>
          <w:b/>
          <w:bCs/>
          <w:kern w:val="2"/>
          <w:sz w:val="32"/>
          <w:szCs w:val="24"/>
        </w:rPr>
        <w:t>办公室装修工程施工合同</w:t>
      </w:r>
    </w:p>
    <w:p>
      <w:pPr>
        <w:autoSpaceDE/>
        <w:autoSpaceDN/>
        <w:jc w:val="center"/>
        <w:rPr>
          <w:rFonts w:ascii="Times New Roman" w:hAnsi="Times New Roman" w:eastAsia="宋体" w:cs="Times New Roman"/>
          <w:kern w:val="2"/>
          <w:sz w:val="21"/>
          <w:szCs w:val="24"/>
        </w:rPr>
      </w:pPr>
    </w:p>
    <w:p>
      <w:pPr>
        <w:autoSpaceDE/>
        <w:autoSpaceDN/>
        <w:jc w:val="center"/>
        <w:rPr>
          <w:rFonts w:ascii="Times New Roman" w:hAnsi="Times New Roman" w:eastAsia="宋体" w:cs="Times New Roman"/>
          <w:kern w:val="2"/>
          <w:sz w:val="21"/>
          <w:szCs w:val="24"/>
        </w:rPr>
      </w:pPr>
    </w:p>
    <w:p>
      <w:pPr>
        <w:autoSpaceDE/>
        <w:autoSpaceDN/>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u w:val="single"/>
        </w:rPr>
      </w:pPr>
      <w:r>
        <w:rPr>
          <w:rFonts w:hint="eastAsia" w:ascii="Times New Roman" w:hAnsi="Times New Roman" w:eastAsia="宋体" w:cs="Times New Roman"/>
          <w:kern w:val="2"/>
          <w:sz w:val="21"/>
          <w:szCs w:val="24"/>
        </w:rPr>
        <w:t>发包方（甲方）</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国药控股江西有限公司</w:t>
      </w:r>
      <w:r>
        <w:rPr>
          <w:rFonts w:ascii="Times New Roman" w:hAnsi="Times New Roman" w:eastAsia="宋体" w:cs="Times New Roman"/>
          <w:kern w:val="2"/>
          <w:sz w:val="21"/>
          <w:szCs w:val="24"/>
          <w:u w:val="single"/>
        </w:rPr>
        <w:t xml:space="preserve">                             </w:t>
      </w:r>
    </w:p>
    <w:p>
      <w:pPr>
        <w:autoSpaceDE/>
        <w:autoSpaceDN/>
        <w:ind w:firstLine="420" w:firstLineChars="200"/>
        <w:jc w:val="both"/>
        <w:rPr>
          <w:rFonts w:ascii="Times New Roman" w:hAnsi="Times New Roman" w:eastAsia="宋体" w:cs="Times New Roman"/>
          <w:kern w:val="2"/>
          <w:sz w:val="21"/>
          <w:szCs w:val="24"/>
          <w:u w:val="single"/>
        </w:rPr>
      </w:pPr>
      <w:r>
        <w:rPr>
          <w:rFonts w:hint="eastAsia" w:ascii="Times New Roman" w:hAnsi="Times New Roman" w:eastAsia="宋体" w:cs="Times New Roman"/>
          <w:kern w:val="2"/>
          <w:sz w:val="21"/>
          <w:szCs w:val="24"/>
        </w:rPr>
        <w:t>承包方（乙方）</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lang w:val="en-US" w:eastAsia="zh-CN"/>
        </w:rPr>
        <w:t xml:space="preserve">                                        </w:t>
      </w:r>
      <w:r>
        <w:rPr>
          <w:rFonts w:ascii="Times New Roman" w:hAnsi="Times New Roman" w:eastAsia="宋体" w:cs="Times New Roman"/>
          <w:kern w:val="2"/>
          <w:sz w:val="21"/>
          <w:szCs w:val="24"/>
          <w:u w:val="single"/>
        </w:rPr>
        <w:t xml:space="preserve">                             </w:t>
      </w:r>
    </w:p>
    <w:p>
      <w:pPr>
        <w:autoSpaceDE/>
        <w:autoSpaceDN/>
        <w:jc w:val="both"/>
        <w:rPr>
          <w:rFonts w:ascii="Times New Roman" w:hAnsi="Times New Roman" w:eastAsia="宋体" w:cs="Times New Roman"/>
          <w:kern w:val="2"/>
          <w:sz w:val="21"/>
          <w:szCs w:val="24"/>
        </w:rPr>
      </w:pPr>
    </w:p>
    <w:p>
      <w:pPr>
        <w:autoSpaceDE/>
        <w:autoSpaceDN/>
        <w:ind w:left="440" w:leftChars="200" w:firstLine="420" w:firstLineChars="200"/>
        <w:jc w:val="both"/>
        <w:rPr>
          <w:rFonts w:ascii="Times New Roman" w:hAnsi="Times New Roman" w:eastAsia="宋体" w:cs="Times New Roman"/>
          <w:kern w:val="2"/>
          <w:sz w:val="21"/>
          <w:szCs w:val="24"/>
        </w:rPr>
      </w:pPr>
      <w:r>
        <w:rPr>
          <w:rFonts w:hint="eastAsia" w:ascii="宋体" w:hAnsi="宋体" w:eastAsia="宋体" w:cs="Times New Roman"/>
          <w:kern w:val="2"/>
          <w:sz w:val="21"/>
          <w:szCs w:val="21"/>
        </w:rPr>
        <w:t>根据有关法律、法规和标准规范，</w:t>
      </w:r>
      <w:r>
        <w:rPr>
          <w:rFonts w:hint="eastAsia" w:ascii="Times New Roman" w:hAnsi="Times New Roman" w:eastAsia="宋体" w:cs="Times New Roman"/>
          <w:kern w:val="2"/>
          <w:sz w:val="21"/>
          <w:szCs w:val="24"/>
        </w:rPr>
        <w:t>结合本工程实际情况，遵守平等、自愿、公平和诚实信用原则，经双方协商达成如下协议：</w:t>
      </w:r>
    </w:p>
    <w:p>
      <w:pPr>
        <w:numPr>
          <w:ilvl w:val="0"/>
          <w:numId w:val="5"/>
        </w:numPr>
        <w:autoSpaceDE/>
        <w:autoSpaceDN/>
        <w:ind w:left="360" w:hanging="360"/>
        <w:jc w:val="both"/>
        <w:rPr>
          <w:rFonts w:ascii="Times New Roman" w:hAnsi="Times New Roman" w:eastAsia="宋体" w:cs="Times New Roman"/>
          <w:b/>
          <w:bCs/>
          <w:kern w:val="2"/>
          <w:sz w:val="28"/>
          <w:szCs w:val="24"/>
        </w:rPr>
      </w:pPr>
      <w:r>
        <w:rPr>
          <w:rFonts w:hint="eastAsia" w:ascii="Times New Roman" w:hAnsi="Times New Roman" w:eastAsia="宋体" w:cs="Times New Roman"/>
          <w:b/>
          <w:bCs/>
          <w:kern w:val="2"/>
          <w:sz w:val="28"/>
          <w:szCs w:val="24"/>
        </w:rPr>
        <w:t>工程概况</w:t>
      </w:r>
    </w:p>
    <w:p>
      <w:pPr>
        <w:numPr>
          <w:ilvl w:val="1"/>
          <w:numId w:val="6"/>
        </w:numPr>
        <w:tabs>
          <w:tab w:val="left" w:pos="780"/>
        </w:tabs>
        <w:autoSpaceDE/>
        <w:autoSpaceDN/>
        <w:ind w:left="780" w:hanging="36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工程名称：</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江西医药电子商务大厦</w:t>
      </w:r>
      <w:r>
        <w:rPr>
          <w:rFonts w:hint="eastAsia" w:ascii="Times New Roman" w:hAnsi="Times New Roman" w:eastAsia="宋体" w:cs="Times New Roman"/>
          <w:kern w:val="2"/>
          <w:sz w:val="21"/>
          <w:szCs w:val="24"/>
          <w:u w:val="single"/>
          <w:lang w:val="en-US" w:eastAsia="zh-CN"/>
        </w:rPr>
        <w:t>2</w:t>
      </w:r>
      <w:r>
        <w:rPr>
          <w:rFonts w:hint="eastAsia" w:ascii="Times New Roman" w:hAnsi="Times New Roman" w:eastAsia="宋体" w:cs="Times New Roman"/>
          <w:kern w:val="2"/>
          <w:sz w:val="21"/>
          <w:szCs w:val="24"/>
          <w:u w:val="single"/>
        </w:rPr>
        <w:t>层（国控江西办公楼）装饰装修工程</w:t>
      </w:r>
      <w:r>
        <w:rPr>
          <w:rFonts w:ascii="Times New Roman" w:hAnsi="Times New Roman" w:eastAsia="宋体" w:cs="Times New Roman"/>
          <w:kern w:val="2"/>
          <w:sz w:val="21"/>
          <w:szCs w:val="24"/>
          <w:u w:val="single"/>
        </w:rPr>
        <w:t xml:space="preserve">                                                   </w:t>
      </w:r>
    </w:p>
    <w:p>
      <w:pPr>
        <w:numPr>
          <w:ilvl w:val="0"/>
          <w:numId w:val="7"/>
        </w:numPr>
        <w:autoSpaceDE/>
        <w:autoSpaceDN/>
        <w:ind w:left="780" w:hanging="36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工程地点：</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江西省南昌市高新区高新五路666号</w:t>
      </w:r>
      <w:r>
        <w:rPr>
          <w:rFonts w:ascii="Times New Roman" w:hAnsi="Times New Roman" w:eastAsia="宋体" w:cs="Times New Roman"/>
          <w:kern w:val="2"/>
          <w:sz w:val="21"/>
          <w:szCs w:val="24"/>
          <w:u w:val="single"/>
        </w:rPr>
        <w:t xml:space="preserve">                                                  </w:t>
      </w:r>
    </w:p>
    <w:p>
      <w:pPr>
        <w:numPr>
          <w:ilvl w:val="0"/>
          <w:numId w:val="8"/>
        </w:numPr>
        <w:autoSpaceDE/>
        <w:autoSpaceDN/>
        <w:ind w:left="780" w:hanging="36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承包内容：本合同附件《工程预算书》或《工程项目一览表》列出的项目以及以下内容：</w:t>
      </w:r>
      <w:r>
        <w:rPr>
          <w:rFonts w:ascii="Times New Roman" w:hAnsi="Times New Roman" w:eastAsia="宋体" w:cs="Times New Roman"/>
          <w:kern w:val="2"/>
          <w:sz w:val="21"/>
          <w:szCs w:val="24"/>
          <w:u w:val="single"/>
        </w:rPr>
        <w:t xml:space="preserve">                                                                </w:t>
      </w:r>
    </w:p>
    <w:p>
      <w:pPr>
        <w:autoSpaceDE/>
        <w:autoSpaceDN/>
        <w:ind w:left="420"/>
        <w:jc w:val="both"/>
        <w:rPr>
          <w:rFonts w:ascii="Times New Roman" w:hAnsi="Times New Roman" w:eastAsia="宋体" w:cs="Times New Roman"/>
          <w:kern w:val="2"/>
          <w:sz w:val="21"/>
          <w:szCs w:val="24"/>
          <w:u w:val="single"/>
        </w:rPr>
      </w:pP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除消防工程，空调工程（含消防及空调末端改造），弱电工程，活动家具，甲供材料（艺术照明灯具，定制灯具以及异形灯具）以及招投标文件及答疑所涉及图纸不做项目外！</w:t>
      </w:r>
      <w:r>
        <w:rPr>
          <w:rFonts w:ascii="Times New Roman" w:hAnsi="Times New Roman" w:eastAsia="宋体" w:cs="Times New Roman"/>
          <w:kern w:val="2"/>
          <w:sz w:val="21"/>
          <w:szCs w:val="24"/>
          <w:u w:val="single"/>
        </w:rPr>
        <w:t xml:space="preserve">                                                                     </w:t>
      </w:r>
    </w:p>
    <w:p>
      <w:pPr>
        <w:autoSpaceDE/>
        <w:autoSpaceDN/>
        <w:ind w:left="420"/>
        <w:jc w:val="both"/>
        <w:rPr>
          <w:rFonts w:ascii="Times New Roman" w:hAnsi="Times New Roman" w:eastAsia="宋体" w:cs="Times New Roman"/>
          <w:kern w:val="2"/>
          <w:sz w:val="21"/>
          <w:szCs w:val="24"/>
          <w:u w:val="single"/>
        </w:rPr>
      </w:pP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p>
    <w:p>
      <w:pPr>
        <w:numPr>
          <w:ilvl w:val="0"/>
          <w:numId w:val="9"/>
        </w:numPr>
        <w:autoSpaceDE/>
        <w:autoSpaceDN/>
        <w:ind w:left="780" w:hanging="36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4 </w:t>
      </w:r>
      <w:r>
        <w:rPr>
          <w:rFonts w:hint="eastAsia" w:ascii="Times New Roman" w:hAnsi="Times New Roman" w:eastAsia="宋体" w:cs="Times New Roman"/>
          <w:kern w:val="2"/>
          <w:sz w:val="21"/>
          <w:szCs w:val="24"/>
        </w:rPr>
        <w:t>承包方式：</w:t>
      </w:r>
    </w:p>
    <w:p>
      <w:pPr>
        <w:autoSpaceDE/>
        <w:autoSpaceDN/>
        <w:ind w:left="420" w:firstLine="54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√包工包料；</w:t>
      </w:r>
      <w:r>
        <w:rPr>
          <w:rFonts w:ascii="Times New Roman" w:hAnsi="Times New Roman" w:eastAsia="宋体" w:cs="Times New Roman"/>
          <w:kern w:val="2"/>
          <w:sz w:val="21"/>
          <w:szCs w:val="24"/>
        </w:rPr>
        <w:t xml:space="preserve">  </w:t>
      </w:r>
      <w:r>
        <w:rPr>
          <w:rFonts w:hint="eastAsia" w:ascii="宋体" w:hAnsi="宋体" w:eastAsia="宋体" w:cs="Times New Roman"/>
          <w:kern w:val="2"/>
          <w:sz w:val="21"/>
          <w:szCs w:val="24"/>
        </w:rPr>
        <w:t>□</w:t>
      </w:r>
      <w:r>
        <w:rPr>
          <w:rFonts w:hint="eastAsia" w:ascii="Times New Roman" w:hAnsi="Times New Roman" w:eastAsia="宋体" w:cs="Times New Roman"/>
          <w:kern w:val="2"/>
          <w:sz w:val="21"/>
          <w:szCs w:val="24"/>
        </w:rPr>
        <w:t>包工部分包料；</w:t>
      </w:r>
      <w:r>
        <w:rPr>
          <w:rFonts w:ascii="Times New Roman" w:hAnsi="Times New Roman" w:eastAsia="宋体" w:cs="Times New Roman"/>
          <w:kern w:val="2"/>
          <w:sz w:val="21"/>
          <w:szCs w:val="24"/>
        </w:rPr>
        <w:tab/>
      </w:r>
      <w:r>
        <w:rPr>
          <w:rFonts w:ascii="Times New Roman" w:hAnsi="Times New Roman" w:eastAsia="宋体" w:cs="Times New Roman"/>
          <w:kern w:val="2"/>
          <w:sz w:val="21"/>
          <w:szCs w:val="24"/>
        </w:rPr>
        <w:tab/>
      </w:r>
      <w:r>
        <w:rPr>
          <w:rFonts w:hint="eastAsia" w:ascii="宋体" w:hAnsi="宋体" w:eastAsia="宋体" w:cs="Times New Roman"/>
          <w:kern w:val="2"/>
          <w:sz w:val="21"/>
          <w:szCs w:val="24"/>
        </w:rPr>
        <w:t>□</w:t>
      </w:r>
      <w:r>
        <w:rPr>
          <w:rFonts w:hint="eastAsia" w:ascii="Times New Roman" w:hAnsi="Times New Roman" w:eastAsia="宋体" w:cs="Times New Roman"/>
          <w:kern w:val="2"/>
          <w:sz w:val="21"/>
          <w:szCs w:val="24"/>
        </w:rPr>
        <w:t>包工不包料</w:t>
      </w:r>
    </w:p>
    <w:p>
      <w:pPr>
        <w:numPr>
          <w:ilvl w:val="0"/>
          <w:numId w:val="10"/>
        </w:numPr>
        <w:autoSpaceDE/>
        <w:autoSpaceDN/>
        <w:ind w:left="795" w:hanging="36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5 </w:t>
      </w:r>
      <w:r>
        <w:rPr>
          <w:rFonts w:hint="eastAsia" w:ascii="Times New Roman" w:hAnsi="Times New Roman" w:eastAsia="宋体" w:cs="Times New Roman"/>
          <w:kern w:val="2"/>
          <w:sz w:val="21"/>
          <w:szCs w:val="24"/>
        </w:rPr>
        <w:t>工期：</w:t>
      </w:r>
    </w:p>
    <w:p>
      <w:pPr>
        <w:autoSpaceDE/>
        <w:autoSpaceDN/>
        <w:ind w:left="455" w:leftChars="207" w:firstLine="749" w:firstLineChars="357"/>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开工日期：_</w:t>
      </w:r>
      <w:r>
        <w:rPr>
          <w:rFonts w:hint="eastAsia" w:ascii="Times New Roman" w:hAnsi="Times New Roman" w:eastAsia="宋体" w:cs="Times New Roman"/>
          <w:kern w:val="2"/>
          <w:sz w:val="21"/>
          <w:szCs w:val="24"/>
          <w:lang w:val="en-US" w:eastAsia="zh-CN"/>
        </w:rPr>
        <w:t>2023</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年</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lang w:val="en-US" w:eastAsia="zh-CN"/>
        </w:rPr>
        <w:t>4</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月</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lang w:val="en-US" w:eastAsia="zh-CN"/>
        </w:rPr>
        <w:t>1</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日</w:t>
      </w:r>
      <w:r>
        <w:rPr>
          <w:rFonts w:ascii="Times New Roman" w:hAnsi="Times New Roman" w:eastAsia="宋体" w:cs="Times New Roman"/>
          <w:kern w:val="2"/>
          <w:sz w:val="21"/>
          <w:szCs w:val="24"/>
        </w:rPr>
        <w:t xml:space="preserve">        </w:t>
      </w:r>
    </w:p>
    <w:p>
      <w:pPr>
        <w:autoSpaceDE/>
        <w:autoSpaceDN/>
        <w:ind w:left="455" w:leftChars="207" w:firstLine="749" w:firstLineChars="357"/>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竣工日期：_</w:t>
      </w:r>
      <w:r>
        <w:rPr>
          <w:rFonts w:hint="eastAsia" w:ascii="Times New Roman" w:hAnsi="Times New Roman" w:eastAsia="宋体" w:cs="Times New Roman"/>
          <w:kern w:val="2"/>
          <w:sz w:val="21"/>
          <w:szCs w:val="24"/>
          <w:lang w:val="en-US" w:eastAsia="zh-CN"/>
        </w:rPr>
        <w:t>2023</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年</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lang w:val="en-US" w:eastAsia="zh-CN"/>
        </w:rPr>
        <w:t>4</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月</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lang w:val="en-US" w:eastAsia="zh-CN"/>
        </w:rPr>
        <w:t>30</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日</w:t>
      </w:r>
    </w:p>
    <w:p>
      <w:pPr>
        <w:autoSpaceDE/>
        <w:autoSpaceDN/>
        <w:ind w:left="455" w:leftChars="207" w:firstLine="749" w:firstLineChars="357"/>
        <w:jc w:val="both"/>
        <w:rPr>
          <w:rFonts w:ascii="Times New Roman" w:hAnsi="Times New Roman" w:eastAsia="宋体" w:cs="Times New Roman"/>
          <w:kern w:val="2"/>
          <w:sz w:val="21"/>
          <w:szCs w:val="24"/>
          <w:u w:val="single"/>
        </w:rPr>
      </w:pPr>
      <w:r>
        <w:rPr>
          <w:rFonts w:hint="eastAsia" w:ascii="Times New Roman" w:hAnsi="Times New Roman" w:eastAsia="宋体" w:cs="Times New Roman"/>
          <w:kern w:val="2"/>
          <w:sz w:val="21"/>
          <w:szCs w:val="24"/>
        </w:rPr>
        <w:t>总日历天数：</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lang w:val="en-US" w:eastAsia="zh-CN"/>
        </w:rPr>
        <w:t>30</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天（自甲方通知乙方进场之日起计算）</w:t>
      </w:r>
    </w:p>
    <w:p>
      <w:pPr>
        <w:numPr>
          <w:ilvl w:val="0"/>
          <w:numId w:val="11"/>
        </w:numPr>
        <w:autoSpaceDE/>
        <w:autoSpaceDN/>
        <w:ind w:left="795" w:hanging="36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6 </w:t>
      </w:r>
      <w:r>
        <w:rPr>
          <w:rFonts w:hint="eastAsia" w:ascii="Times New Roman" w:hAnsi="Times New Roman" w:eastAsia="宋体" w:cs="Times New Roman"/>
          <w:kern w:val="2"/>
          <w:sz w:val="21"/>
          <w:szCs w:val="24"/>
        </w:rPr>
        <w:t>工程质量：</w:t>
      </w:r>
      <w:r>
        <w:rPr>
          <w:rFonts w:ascii="Times New Roman" w:hAnsi="Times New Roman" w:eastAsia="宋体" w:cs="Times New Roman"/>
          <w:kern w:val="2"/>
          <w:sz w:val="21"/>
          <w:szCs w:val="24"/>
          <w:u w:val="single"/>
        </w:rPr>
        <w:t xml:space="preserve">                                                            </w:t>
      </w:r>
    </w:p>
    <w:p>
      <w:pPr>
        <w:numPr>
          <w:ilvl w:val="0"/>
          <w:numId w:val="12"/>
        </w:numPr>
        <w:autoSpaceDE/>
        <w:autoSpaceDN/>
        <w:ind w:left="795" w:hanging="36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7 </w:t>
      </w:r>
      <w:r>
        <w:rPr>
          <w:rFonts w:hint="eastAsia" w:ascii="Times New Roman" w:hAnsi="Times New Roman" w:eastAsia="宋体" w:cs="Times New Roman"/>
          <w:kern w:val="2"/>
          <w:sz w:val="21"/>
          <w:szCs w:val="24"/>
        </w:rPr>
        <w:t>合同价款（人民币大写）：</w:t>
      </w:r>
      <w:r>
        <w:rPr>
          <w:rFonts w:ascii="Times New Roman" w:hAnsi="Times New Roman" w:eastAsia="宋体" w:cs="Times New Roman"/>
          <w:kern w:val="2"/>
          <w:sz w:val="21"/>
          <w:szCs w:val="24"/>
          <w:u w:val="single"/>
        </w:rPr>
        <w:t xml:space="preserve">                                       </w:t>
      </w:r>
    </w:p>
    <w:p>
      <w:pPr>
        <w:autoSpaceDE/>
        <w:autoSpaceDN/>
        <w:ind w:left="834" w:leftChars="379" w:firstLine="2520" w:firstLineChars="1200"/>
        <w:jc w:val="both"/>
        <w:rPr>
          <w:rFonts w:ascii="Times New Roman" w:hAnsi="Times New Roman" w:eastAsia="宋体" w:cs="Times New Roman"/>
          <w:kern w:val="2"/>
          <w:sz w:val="21"/>
          <w:szCs w:val="24"/>
        </w:rPr>
      </w:pPr>
      <w:r>
        <w:rPr>
          <w:rFonts w:hint="eastAsia" w:ascii="宋体" w:hAnsi="宋体" w:eastAsia="宋体" w:cs="Times New Roman"/>
          <w:kern w:val="2"/>
          <w:sz w:val="21"/>
          <w:szCs w:val="24"/>
          <w:u w:val="single"/>
        </w:rPr>
        <w:t>¥</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（含税）</w:t>
      </w:r>
    </w:p>
    <w:p>
      <w:pPr>
        <w:numPr>
          <w:ilvl w:val="0"/>
          <w:numId w:val="6"/>
        </w:numPr>
        <w:tabs>
          <w:tab w:val="left" w:pos="180"/>
          <w:tab w:val="left" w:pos="360"/>
        </w:tabs>
        <w:autoSpaceDE/>
        <w:autoSpaceDN/>
        <w:ind w:left="180" w:firstLine="0"/>
        <w:jc w:val="both"/>
        <w:rPr>
          <w:rFonts w:ascii="Times New Roman" w:hAnsi="Times New Roman" w:eastAsia="宋体" w:cs="Times New Roman"/>
          <w:kern w:val="2"/>
          <w:sz w:val="30"/>
          <w:szCs w:val="24"/>
        </w:rPr>
      </w:pPr>
      <w:r>
        <w:rPr>
          <w:rFonts w:hint="eastAsia" w:ascii="Times New Roman" w:hAnsi="Times New Roman" w:eastAsia="宋体" w:cs="Times New Roman"/>
          <w:b/>
          <w:bCs/>
          <w:kern w:val="2"/>
          <w:sz w:val="30"/>
          <w:szCs w:val="24"/>
        </w:rPr>
        <w:t>双方工作</w:t>
      </w:r>
    </w:p>
    <w:p>
      <w:pPr>
        <w:autoSpaceDE/>
        <w:autoSpaceDN/>
        <w:ind w:firstLine="280" w:firstLineChars="100"/>
        <w:jc w:val="both"/>
        <w:rPr>
          <w:rFonts w:ascii="Times New Roman" w:hAnsi="Times New Roman" w:eastAsia="宋体" w:cs="Times New Roman"/>
          <w:kern w:val="2"/>
          <w:sz w:val="28"/>
          <w:szCs w:val="24"/>
        </w:rPr>
      </w:pPr>
      <w:r>
        <w:rPr>
          <w:rFonts w:ascii="Times New Roman" w:hAnsi="Times New Roman" w:eastAsia="宋体" w:cs="Times New Roman"/>
          <w:kern w:val="2"/>
          <w:sz w:val="28"/>
          <w:szCs w:val="24"/>
        </w:rPr>
        <w:t>2</w:t>
      </w:r>
      <w:r>
        <w:rPr>
          <w:rFonts w:hint="eastAsia" w:ascii="Times New Roman" w:hAnsi="Times New Roman" w:eastAsia="宋体" w:cs="Times New Roman"/>
          <w:kern w:val="2"/>
          <w:sz w:val="28"/>
          <w:szCs w:val="24"/>
        </w:rPr>
        <w:t>．</w:t>
      </w:r>
      <w:r>
        <w:rPr>
          <w:rFonts w:ascii="Times New Roman" w:hAnsi="Times New Roman" w:eastAsia="宋体" w:cs="Times New Roman"/>
          <w:kern w:val="2"/>
          <w:sz w:val="28"/>
          <w:szCs w:val="24"/>
        </w:rPr>
        <w:t xml:space="preserve">1 </w:t>
      </w:r>
      <w:r>
        <w:rPr>
          <w:rFonts w:hint="eastAsia" w:ascii="Times New Roman" w:hAnsi="Times New Roman" w:eastAsia="宋体" w:cs="Times New Roman"/>
          <w:b/>
          <w:bCs/>
          <w:kern w:val="2"/>
          <w:sz w:val="28"/>
          <w:szCs w:val="24"/>
        </w:rPr>
        <w:t>甲方工作</w:t>
      </w:r>
      <w:r>
        <w:rPr>
          <w:rFonts w:hint="eastAsia" w:ascii="Times New Roman" w:hAnsi="Times New Roman" w:eastAsia="宋体" w:cs="Times New Roman"/>
          <w:kern w:val="2"/>
          <w:sz w:val="28"/>
          <w:szCs w:val="24"/>
        </w:rPr>
        <w:t>　　　　　　　　　　　　　　　　　　　　　　　　　　　　　　　　　　　　　　　　　　　　　　　　　　　　　</w:t>
      </w:r>
    </w:p>
    <w:p>
      <w:pPr>
        <w:autoSpaceDE/>
        <w:autoSpaceDN/>
        <w:ind w:left="508" w:leftChars="231"/>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甲方于开工前</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7</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天，应向乙方提供已经确认的施工图纸</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2</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套（或作法说明</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2</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份），并向乙方进行现场交底。</w:t>
      </w:r>
    </w:p>
    <w:p>
      <w:pPr>
        <w:autoSpaceDE/>
        <w:autoSpaceDN/>
        <w:ind w:left="435"/>
        <w:jc w:val="both"/>
        <w:rPr>
          <w:rFonts w:ascii="Times New Roman" w:hAnsi="Times New Roman" w:eastAsia="宋体" w:cs="Times New Roman"/>
          <w:kern w:val="2"/>
          <w:sz w:val="21"/>
          <w:szCs w:val="24"/>
        </w:rPr>
      </w:pPr>
    </w:p>
    <w:p>
      <w:pPr>
        <w:autoSpaceDE/>
        <w:autoSpaceDN/>
        <w:ind w:left="716" w:leftChars="230" w:hanging="210" w:hangingChars="1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办理施工所涉及的各种申请、批件等手续，向乙方接通施工所需的水、电，协调有关部门做好通道、电梯、消防设备的使用和保护。</w:t>
      </w:r>
    </w:p>
    <w:p>
      <w:pPr>
        <w:autoSpaceDE/>
        <w:autoSpaceDN/>
        <w:ind w:left="435"/>
        <w:jc w:val="both"/>
        <w:rPr>
          <w:rFonts w:ascii="Times New Roman" w:hAnsi="Times New Roman" w:eastAsia="宋体" w:cs="Times New Roman"/>
          <w:kern w:val="2"/>
          <w:sz w:val="21"/>
          <w:szCs w:val="24"/>
        </w:rPr>
      </w:pPr>
    </w:p>
    <w:p>
      <w:pPr>
        <w:autoSpaceDE/>
        <w:autoSpaceDN/>
        <w:ind w:left="725" w:leftChars="234" w:hanging="210" w:hangingChars="1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清除影响施工的障碍物，对只能部分清空的房屋中所滞留的家具、陈设等采取保护措施。</w:t>
      </w:r>
    </w:p>
    <w:p>
      <w:pPr>
        <w:autoSpaceDE/>
        <w:autoSpaceDN/>
        <w:ind w:left="435"/>
        <w:jc w:val="both"/>
        <w:rPr>
          <w:rFonts w:ascii="Times New Roman" w:hAnsi="Times New Roman" w:eastAsia="宋体" w:cs="Times New Roman"/>
          <w:kern w:val="2"/>
          <w:sz w:val="21"/>
          <w:szCs w:val="24"/>
        </w:rPr>
      </w:pPr>
    </w:p>
    <w:p>
      <w:pPr>
        <w:autoSpaceDE/>
        <w:autoSpaceDN/>
        <w:ind w:firstLine="525" w:firstLineChars="25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4</w:t>
      </w:r>
      <w:r>
        <w:rPr>
          <w:rFonts w:hint="eastAsia" w:ascii="Times New Roman" w:hAnsi="Times New Roman" w:eastAsia="宋体" w:cs="Times New Roman"/>
          <w:kern w:val="2"/>
          <w:sz w:val="21"/>
          <w:szCs w:val="24"/>
        </w:rPr>
        <w:t>提供原始水电线路图纸及装饰装修地点钥匙。</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5</w:t>
      </w:r>
      <w:r>
        <w:rPr>
          <w:rFonts w:hint="eastAsia" w:ascii="Times New Roman" w:hAnsi="Times New Roman" w:eastAsia="宋体" w:cs="Times New Roman"/>
          <w:kern w:val="2"/>
          <w:sz w:val="21"/>
          <w:szCs w:val="24"/>
        </w:rPr>
        <w:t>指派</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为甲方驻工地代表，负责对工程质量、进度进行监督检查，办理验收、变更、登记手续和其他事宜。</w:t>
      </w:r>
    </w:p>
    <w:p>
      <w:pPr>
        <w:autoSpaceDE/>
        <w:autoSpaceDN/>
        <w:ind w:left="435"/>
        <w:jc w:val="both"/>
        <w:rPr>
          <w:rFonts w:hint="eastAsia" w:ascii="Times New Roman" w:hAnsi="Times New Roman" w:eastAsia="宋体" w:cs="Times New Roman"/>
          <w:kern w:val="2"/>
          <w:sz w:val="21"/>
          <w:szCs w:val="24"/>
        </w:rPr>
      </w:pPr>
    </w:p>
    <w:p>
      <w:pPr>
        <w:autoSpaceDE/>
        <w:autoSpaceDN/>
        <w:ind w:firstLine="420" w:firstLineChars="200"/>
        <w:jc w:val="both"/>
        <w:rPr>
          <w:rFonts w:hint="eastAsia" w:ascii="宋体" w:hAnsi="宋体" w:eastAsia="宋体" w:cs="Times New Roman"/>
          <w:kern w:val="2"/>
          <w:sz w:val="21"/>
          <w:szCs w:val="21"/>
        </w:rPr>
      </w:pPr>
      <w:r>
        <w:rPr>
          <w:rFonts w:hint="eastAsia" w:ascii="宋体" w:hAnsi="宋体" w:eastAsia="宋体" w:cs="Times New Roman"/>
          <w:kern w:val="2"/>
          <w:sz w:val="21"/>
          <w:szCs w:val="21"/>
        </w:rPr>
        <w:t>2．1. 6   甲方认为有必要，可委托____________________为工程监理。甲方应在开工前将监理工程师的职责、监理范围书面形式通知乙方。</w:t>
      </w:r>
    </w:p>
    <w:p>
      <w:pPr>
        <w:autoSpaceDE/>
        <w:autoSpaceDN/>
        <w:ind w:left="435"/>
        <w:jc w:val="both"/>
        <w:rPr>
          <w:rFonts w:hint="eastAsia"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7 </w:t>
      </w:r>
      <w:r>
        <w:rPr>
          <w:rFonts w:hint="eastAsia" w:ascii="Times New Roman" w:hAnsi="Times New Roman" w:eastAsia="宋体" w:cs="Times New Roman"/>
          <w:kern w:val="2"/>
          <w:sz w:val="21"/>
          <w:szCs w:val="24"/>
        </w:rPr>
        <w:t>如确实需要拆改原建筑物结构或设备管线，负责到有关部门办理相应审批手续。甲方未办理装修的任何手续，擅自同意拆改原有建筑物结构或设备管线，由此发生的损失或事故（包括罚款），由甲方负责并承担由此造成的经济损失。</w:t>
      </w:r>
    </w:p>
    <w:p>
      <w:pPr>
        <w:autoSpaceDE/>
        <w:autoSpaceDN/>
        <w:ind w:left="435"/>
        <w:jc w:val="both"/>
        <w:rPr>
          <w:rFonts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8 </w:t>
      </w:r>
      <w:r>
        <w:rPr>
          <w:rFonts w:hint="eastAsia" w:ascii="Times New Roman" w:hAnsi="Times New Roman" w:eastAsia="宋体" w:cs="Times New Roman"/>
          <w:kern w:val="2"/>
          <w:sz w:val="21"/>
          <w:szCs w:val="24"/>
        </w:rPr>
        <w:t>负责保护好周围建筑物及装修、设备管线、古树古木、绿地等不受损坏，并承担相应费用。</w:t>
      </w:r>
    </w:p>
    <w:p>
      <w:pPr>
        <w:autoSpaceDE/>
        <w:autoSpaceDN/>
        <w:ind w:left="435"/>
        <w:jc w:val="both"/>
        <w:rPr>
          <w:rFonts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9 </w:t>
      </w:r>
      <w:r>
        <w:rPr>
          <w:rFonts w:hint="eastAsia" w:ascii="Times New Roman" w:hAnsi="Times New Roman" w:eastAsia="宋体" w:cs="Times New Roman"/>
          <w:kern w:val="2"/>
          <w:sz w:val="21"/>
          <w:szCs w:val="24"/>
        </w:rPr>
        <w:t>协调有关部门做好现场保卫、消防、垃圾处理等工作，并承担相应费用。</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10 </w:t>
      </w:r>
      <w:r>
        <w:rPr>
          <w:rFonts w:hint="eastAsia" w:ascii="Times New Roman" w:hAnsi="Times New Roman" w:eastAsia="宋体" w:cs="Times New Roman"/>
          <w:kern w:val="2"/>
          <w:sz w:val="21"/>
          <w:szCs w:val="24"/>
        </w:rPr>
        <w:t>知会邻里在施工期间产生的灰尘和噪音可能对其生活和工作环境造成的影响，协调关系获得理解并承担相应责任。</w:t>
      </w:r>
    </w:p>
    <w:p>
      <w:pPr>
        <w:autoSpaceDE/>
        <w:autoSpaceDN/>
        <w:ind w:left="435"/>
        <w:jc w:val="both"/>
        <w:rPr>
          <w:rFonts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11</w:t>
      </w:r>
      <w:r>
        <w:rPr>
          <w:rFonts w:hint="eastAsia" w:ascii="Times New Roman" w:hAnsi="Times New Roman" w:eastAsia="宋体" w:cs="Times New Roman"/>
          <w:kern w:val="2"/>
          <w:sz w:val="21"/>
          <w:szCs w:val="24"/>
        </w:rPr>
        <w:t>配合有关单位进行煤气改造、有线宽频网络施工工作。</w:t>
      </w:r>
    </w:p>
    <w:p>
      <w:pPr>
        <w:autoSpaceDE/>
        <w:autoSpaceDN/>
        <w:ind w:left="435"/>
        <w:jc w:val="both"/>
        <w:rPr>
          <w:rFonts w:ascii="Times New Roman" w:hAnsi="Times New Roman" w:eastAsia="宋体" w:cs="Times New Roman"/>
          <w:kern w:val="2"/>
          <w:sz w:val="28"/>
          <w:szCs w:val="24"/>
        </w:rPr>
      </w:pPr>
    </w:p>
    <w:p>
      <w:pPr>
        <w:autoSpaceDE/>
        <w:autoSpaceDN/>
        <w:ind w:left="435"/>
        <w:jc w:val="both"/>
        <w:rPr>
          <w:rFonts w:ascii="Times New Roman" w:hAnsi="Times New Roman" w:eastAsia="宋体" w:cs="Times New Roman"/>
          <w:kern w:val="2"/>
          <w:sz w:val="28"/>
          <w:szCs w:val="24"/>
        </w:rPr>
      </w:pPr>
      <w:r>
        <w:rPr>
          <w:rFonts w:ascii="Times New Roman" w:hAnsi="Times New Roman" w:eastAsia="宋体" w:cs="Times New Roman"/>
          <w:kern w:val="2"/>
          <w:sz w:val="28"/>
          <w:szCs w:val="24"/>
        </w:rPr>
        <w:t>2.2</w:t>
      </w:r>
      <w:r>
        <w:rPr>
          <w:rFonts w:hint="eastAsia" w:ascii="Times New Roman" w:hAnsi="Times New Roman" w:eastAsia="宋体" w:cs="Times New Roman"/>
          <w:b/>
          <w:bCs/>
          <w:kern w:val="2"/>
          <w:sz w:val="28"/>
          <w:szCs w:val="24"/>
        </w:rPr>
        <w:t>乙方工作</w:t>
      </w: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由乙方负责设计的工程，乙方提供主要部分的设计效果图、平面布置图、水电改造图、天花布置图、地面铺设图及其他施工图纸。并组织施工图纸或作法说明的现场交底。由甲方负责设计的工程，参加甲方组织的施工图纸或作法说明的现场交底。</w:t>
      </w:r>
    </w:p>
    <w:p>
      <w:pPr>
        <w:autoSpaceDE/>
        <w:autoSpaceDN/>
        <w:ind w:left="435"/>
        <w:jc w:val="both"/>
        <w:rPr>
          <w:rFonts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拟定施工方案和进度计划，交甲方审定。</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严格执行施工规范、安全操作规程、防火安全和环境保护规定。严格按照图纸或作法说明进行施工，做好各项质量检查记录。</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4 </w:t>
      </w:r>
      <w:r>
        <w:rPr>
          <w:rFonts w:hint="eastAsia" w:ascii="Times New Roman" w:hAnsi="Times New Roman" w:eastAsia="宋体" w:cs="Times New Roman"/>
          <w:kern w:val="2"/>
          <w:sz w:val="21"/>
          <w:szCs w:val="24"/>
        </w:rPr>
        <w:t>指派</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为乙方驻工地代表，负责履行合同，组织施工，按期保质保量完成施工任务，解决由乙方负责的各项事宜。</w:t>
      </w:r>
    </w:p>
    <w:p>
      <w:pPr>
        <w:autoSpaceDE/>
        <w:autoSpaceDN/>
        <w:ind w:left="435"/>
        <w:jc w:val="both"/>
        <w:rPr>
          <w:rFonts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5 </w:t>
      </w:r>
      <w:r>
        <w:rPr>
          <w:rFonts w:hint="eastAsia" w:ascii="Times New Roman" w:hAnsi="Times New Roman" w:eastAsia="宋体" w:cs="Times New Roman"/>
          <w:kern w:val="2"/>
          <w:sz w:val="21"/>
          <w:szCs w:val="24"/>
        </w:rPr>
        <w:t>乙方有义务配合甲方直接发包给第三方的工程施工，以保证工程质量及工程的顺利完成。</w:t>
      </w:r>
    </w:p>
    <w:p>
      <w:pPr>
        <w:autoSpaceDE/>
        <w:autoSpaceDN/>
        <w:ind w:left="435"/>
        <w:jc w:val="both"/>
        <w:rPr>
          <w:rFonts w:ascii="Times New Roman" w:hAnsi="Times New Roman" w:eastAsia="宋体" w:cs="Times New Roman"/>
          <w:kern w:val="2"/>
          <w:sz w:val="21"/>
          <w:szCs w:val="24"/>
        </w:rPr>
      </w:pPr>
    </w:p>
    <w:p>
      <w:pPr>
        <w:autoSpaceDE/>
        <w:autoSpaceDN/>
        <w:ind w:left="1295" w:leftChars="207" w:hanging="840" w:hangingChars="400"/>
        <w:jc w:val="both"/>
        <w:rPr>
          <w:rFonts w:hint="eastAsia"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6 </w:t>
      </w:r>
      <w:r>
        <w:rPr>
          <w:rFonts w:hint="eastAsia" w:ascii="Times New Roman" w:hAnsi="Times New Roman" w:eastAsia="宋体" w:cs="Times New Roman"/>
          <w:kern w:val="2"/>
          <w:sz w:val="21"/>
          <w:szCs w:val="24"/>
        </w:rPr>
        <w:t>乙方有义务按相关规定或根据经验，事先告知甲方未知的与本工程质量相关的事项。</w:t>
      </w:r>
    </w:p>
    <w:p>
      <w:pPr>
        <w:autoSpaceDE/>
        <w:autoSpaceDN/>
        <w:ind w:left="1295" w:leftChars="207" w:hanging="840" w:hangingChars="400"/>
        <w:jc w:val="both"/>
        <w:rPr>
          <w:rFonts w:hint="eastAsia"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．7</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遵守国家或地方政府及有关部门对施工现场管理的规定，妥善保护好施工现场周围建筑物、设备管线等不受破坏，做好施工现场保卫和垃圾的清运工作，处理好由于施工带来的扰民问题及与周围单位（住户）的关系。</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．8</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施工中未经甲方同意或有关部门批准，不得随意拆改原建筑物结构及各种设备管线。未经甲方同意，乙方擅自拆改原有建筑物结构或设备管线，由此发生的损失或事故（包括罚款），由乙方负责并承担损失。</w:t>
      </w:r>
      <w:r>
        <w:rPr>
          <w:rFonts w:ascii="Times New Roman" w:hAnsi="Times New Roman" w:eastAsia="宋体" w:cs="Times New Roman"/>
          <w:kern w:val="2"/>
          <w:sz w:val="21"/>
          <w:szCs w:val="24"/>
        </w:rPr>
        <w:t xml:space="preserve">   </w:t>
      </w: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                </w:t>
      </w: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．9</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乙方在施工中应妥善保管甲方堆放在现场的家私、陈设以及工程成品；工程竣工未移交甲方之前，负责对现场的一切设施和工程成品进行保护。</w:t>
      </w:r>
    </w:p>
    <w:p>
      <w:pPr>
        <w:autoSpaceDE/>
        <w:autoSpaceDN/>
        <w:ind w:left="435"/>
        <w:jc w:val="both"/>
        <w:rPr>
          <w:rFonts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0</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乙方未按照工程施工规范及环保要求装修造成的环境污染，乙方有治理的责任。</w:t>
      </w:r>
    </w:p>
    <w:p>
      <w:pPr>
        <w:numPr>
          <w:ilvl w:val="0"/>
          <w:numId w:val="6"/>
        </w:numPr>
        <w:tabs>
          <w:tab w:val="left" w:pos="360"/>
        </w:tabs>
        <w:autoSpaceDE/>
        <w:autoSpaceDN/>
        <w:ind w:left="360" w:hanging="360"/>
        <w:jc w:val="both"/>
        <w:rPr>
          <w:rFonts w:ascii="Times New Roman" w:hAnsi="Times New Roman" w:eastAsia="宋体" w:cs="Times New Roman"/>
          <w:b/>
          <w:bCs/>
          <w:kern w:val="2"/>
          <w:sz w:val="28"/>
          <w:szCs w:val="24"/>
        </w:rPr>
      </w:pPr>
      <w:r>
        <w:rPr>
          <w:rFonts w:hint="eastAsia" w:ascii="Times New Roman" w:hAnsi="Times New Roman" w:eastAsia="宋体" w:cs="Times New Roman"/>
          <w:b/>
          <w:bCs/>
          <w:kern w:val="2"/>
          <w:sz w:val="28"/>
          <w:szCs w:val="24"/>
        </w:rPr>
        <w:t>工</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期</w:t>
      </w: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甲方要求比合同约定的工期提前竣工时，应征得乙方同意，并支付乙方因赶工采取的措施费用。每提前一天，甲方支付乙方</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元。</w:t>
      </w:r>
    </w:p>
    <w:p>
      <w:pPr>
        <w:autoSpaceDE/>
        <w:autoSpaceDN/>
        <w:ind w:left="36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甲方未按约定提供图纸及开工条件而影响工期的，工期相应顺延。</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由于甲方变更设计或增加工程量，以及提出增加设计范围以外的工程项目，造成工期延误，甲方承担责任，工期相应顺延。</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4 </w:t>
      </w:r>
      <w:r>
        <w:rPr>
          <w:rFonts w:hint="eastAsia" w:ascii="Times New Roman" w:hAnsi="Times New Roman" w:eastAsia="宋体" w:cs="Times New Roman"/>
          <w:kern w:val="2"/>
          <w:sz w:val="21"/>
          <w:szCs w:val="24"/>
        </w:rPr>
        <w:t>甲方不按时提供材料或中间工程验收不及时造成停工和误工，工期相应顺延。</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5 </w:t>
      </w:r>
      <w:r>
        <w:rPr>
          <w:rFonts w:hint="eastAsia" w:ascii="Times New Roman" w:hAnsi="Times New Roman" w:eastAsia="宋体" w:cs="Times New Roman"/>
          <w:kern w:val="2"/>
          <w:sz w:val="21"/>
          <w:szCs w:val="24"/>
        </w:rPr>
        <w:t>甲方现场工程师指令有误或不及时，延误工期，工期相应顺延。</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6 </w:t>
      </w:r>
      <w:r>
        <w:rPr>
          <w:rFonts w:hint="eastAsia" w:ascii="Times New Roman" w:hAnsi="Times New Roman" w:eastAsia="宋体" w:cs="Times New Roman"/>
          <w:kern w:val="2"/>
          <w:sz w:val="21"/>
          <w:szCs w:val="24"/>
        </w:rPr>
        <w:t>甲方未按合同约定支付工程款、进度款，影响施工正常进行，工期相应顺延；超过7天未按约定支付工程款或进度款，乙方有权停止施工作业。</w:t>
      </w:r>
    </w:p>
    <w:p>
      <w:pPr>
        <w:autoSpaceDE/>
        <w:autoSpaceDN/>
        <w:ind w:left="435"/>
        <w:jc w:val="both"/>
        <w:rPr>
          <w:rFonts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7 </w:t>
      </w:r>
      <w:r>
        <w:rPr>
          <w:rFonts w:hint="eastAsia" w:ascii="Times New Roman" w:hAnsi="Times New Roman" w:eastAsia="宋体" w:cs="Times New Roman"/>
          <w:kern w:val="2"/>
          <w:sz w:val="21"/>
          <w:szCs w:val="24"/>
        </w:rPr>
        <w:t>因乙方责任，不能按期开工或中途无故停工，影响工期，工期不顺延。</w:t>
      </w: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  </w:t>
      </w: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8 </w:t>
      </w:r>
      <w:r>
        <w:rPr>
          <w:rFonts w:hint="eastAsia" w:ascii="Times New Roman" w:hAnsi="Times New Roman" w:eastAsia="宋体" w:cs="Times New Roman"/>
          <w:kern w:val="2"/>
          <w:sz w:val="21"/>
          <w:szCs w:val="24"/>
        </w:rPr>
        <w:t>由于工程质量原因返工，乙方承担责任，且工期不顺延</w:t>
      </w:r>
    </w:p>
    <w:p>
      <w:pPr>
        <w:autoSpaceDE/>
        <w:autoSpaceDN/>
        <w:ind w:left="435"/>
        <w:jc w:val="both"/>
        <w:rPr>
          <w:rFonts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9 </w:t>
      </w:r>
      <w:r>
        <w:rPr>
          <w:rFonts w:hint="eastAsia" w:ascii="Times New Roman" w:hAnsi="Times New Roman" w:eastAsia="宋体" w:cs="Times New Roman"/>
          <w:kern w:val="2"/>
          <w:sz w:val="21"/>
          <w:szCs w:val="24"/>
        </w:rPr>
        <w:t>乙方预算少算、漏算所产生的增加项目，导致工期延误由乙方负责，工期不顺延。</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hint="eastAsia" w:ascii="Times New Roman" w:hAnsi="Times New Roman" w:eastAsia="宋体" w:cs="Times New Roman"/>
          <w:kern w:val="2"/>
          <w:sz w:val="21"/>
          <w:szCs w:val="24"/>
        </w:rPr>
      </w:pP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10 </w:t>
      </w:r>
      <w:r>
        <w:rPr>
          <w:rFonts w:hint="eastAsia" w:ascii="Times New Roman" w:hAnsi="Times New Roman" w:eastAsia="宋体" w:cs="Times New Roman"/>
          <w:kern w:val="2"/>
          <w:sz w:val="21"/>
          <w:szCs w:val="24"/>
        </w:rPr>
        <w:t>非乙方原因造成的停电、停水、停气及不可抗力因素影响，导致停工</w:t>
      </w:r>
      <w:r>
        <w:rPr>
          <w:rFonts w:ascii="Times New Roman" w:hAnsi="Times New Roman" w:eastAsia="宋体" w:cs="Times New Roman"/>
          <w:kern w:val="2"/>
          <w:sz w:val="21"/>
          <w:szCs w:val="24"/>
        </w:rPr>
        <w:t>8</w:t>
      </w:r>
      <w:r>
        <w:rPr>
          <w:rFonts w:hint="eastAsia" w:ascii="Times New Roman" w:hAnsi="Times New Roman" w:eastAsia="宋体" w:cs="Times New Roman"/>
          <w:kern w:val="2"/>
          <w:sz w:val="21"/>
          <w:szCs w:val="24"/>
        </w:rPr>
        <w:t>小时以上（一周内累计计算），工期相应顺延。</w:t>
      </w:r>
    </w:p>
    <w:p>
      <w:pPr>
        <w:autoSpaceDE/>
        <w:autoSpaceDN/>
        <w:ind w:left="435"/>
        <w:jc w:val="both"/>
        <w:rPr>
          <w:rFonts w:hint="eastAsia"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3．11 以上涉及工期事项均应得到甲方书面认可，否则无效。</w:t>
      </w:r>
    </w:p>
    <w:p>
      <w:pPr>
        <w:autoSpaceDE/>
        <w:autoSpaceDN/>
        <w:ind w:left="435"/>
        <w:jc w:val="both"/>
        <w:rPr>
          <w:rFonts w:ascii="Times New Roman" w:hAnsi="Times New Roman" w:eastAsia="宋体" w:cs="Times New Roman"/>
          <w:kern w:val="2"/>
          <w:sz w:val="21"/>
          <w:szCs w:val="24"/>
        </w:rPr>
      </w:pPr>
    </w:p>
    <w:p>
      <w:pPr>
        <w:numPr>
          <w:ilvl w:val="0"/>
          <w:numId w:val="6"/>
        </w:numPr>
        <w:tabs>
          <w:tab w:val="left" w:pos="360"/>
        </w:tabs>
        <w:autoSpaceDE/>
        <w:autoSpaceDN/>
        <w:ind w:left="360" w:hanging="360"/>
        <w:jc w:val="both"/>
        <w:rPr>
          <w:rFonts w:ascii="Times New Roman" w:hAnsi="Times New Roman" w:eastAsia="宋体" w:cs="Times New Roman"/>
          <w:b/>
          <w:bCs/>
          <w:kern w:val="2"/>
          <w:sz w:val="21"/>
          <w:szCs w:val="24"/>
        </w:rPr>
      </w:pPr>
      <w:r>
        <w:rPr>
          <w:rFonts w:hint="eastAsia" w:ascii="Times New Roman" w:hAnsi="Times New Roman" w:eastAsia="宋体" w:cs="Times New Roman"/>
          <w:b/>
          <w:bCs/>
          <w:kern w:val="2"/>
          <w:sz w:val="32"/>
          <w:szCs w:val="24"/>
        </w:rPr>
        <w:t>工程质量检查及验收</w:t>
      </w:r>
    </w:p>
    <w:p>
      <w:pPr>
        <w:numPr>
          <w:ilvl w:val="0"/>
          <w:numId w:val="0"/>
        </w:num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4.</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工程质量评定验收标准的依据：</w:t>
      </w:r>
    </w:p>
    <w:p>
      <w:pPr>
        <w:autoSpaceDE/>
        <w:autoSpaceDN/>
        <w:ind w:firstLine="840" w:firstLineChars="4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）施工图纸、作法说明、设计变更；</w:t>
      </w:r>
    </w:p>
    <w:p>
      <w:pPr>
        <w:autoSpaceDE/>
        <w:autoSpaceDN/>
        <w:ind w:firstLine="840" w:firstLineChars="4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lang w:eastAsia="zh-CN"/>
        </w:rPr>
        <w:t>）</w:t>
      </w:r>
      <w:r>
        <w:rPr>
          <w:rFonts w:hint="eastAsia" w:ascii="Times New Roman" w:hAnsi="Times New Roman" w:eastAsia="宋体" w:cs="Times New Roman"/>
          <w:kern w:val="2"/>
          <w:sz w:val="21"/>
          <w:szCs w:val="24"/>
        </w:rPr>
        <w:t>《建设装饰装修工程质量验收规范》（</w:t>
      </w:r>
      <w:r>
        <w:rPr>
          <w:rFonts w:ascii="Times New Roman" w:hAnsi="Times New Roman" w:eastAsia="宋体" w:cs="Times New Roman"/>
          <w:kern w:val="2"/>
          <w:sz w:val="21"/>
          <w:szCs w:val="24"/>
        </w:rPr>
        <w:t>GB50210-2001</w:t>
      </w:r>
      <w:r>
        <w:rPr>
          <w:rFonts w:hint="eastAsia" w:ascii="Times New Roman" w:hAnsi="Times New Roman" w:eastAsia="宋体" w:cs="Times New Roman"/>
          <w:kern w:val="2"/>
          <w:sz w:val="21"/>
          <w:szCs w:val="24"/>
        </w:rPr>
        <w:t>）；</w:t>
      </w:r>
    </w:p>
    <w:p>
      <w:pPr>
        <w:autoSpaceDE/>
        <w:autoSpaceDN/>
        <w:ind w:firstLine="840" w:firstLineChars="400"/>
        <w:jc w:val="both"/>
        <w:rPr>
          <w:rFonts w:ascii="Times New Roman" w:hAnsi="Times New Roman" w:eastAsia="宋体" w:cs="Times New Roman"/>
          <w:kern w:val="2"/>
          <w:sz w:val="21"/>
          <w:szCs w:val="24"/>
        </w:rPr>
      </w:pPr>
    </w:p>
    <w:p>
      <w:pPr>
        <w:numPr>
          <w:ilvl w:val="0"/>
          <w:numId w:val="0"/>
        </w:num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4.</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过程验收项目：基础改造工程、水电线路改造工程（封闭前）、防水工程（铺设瓷片前）、吊顶工程（涂料前）、门窗工程（油漆前）、细木工程（油漆前）；</w:t>
      </w:r>
    </w:p>
    <w:p>
      <w:pPr>
        <w:autoSpaceDE/>
        <w:autoSpaceDN/>
        <w:ind w:left="435"/>
        <w:jc w:val="both"/>
        <w:rPr>
          <w:rFonts w:ascii="Times New Roman" w:hAnsi="Times New Roman" w:eastAsia="宋体" w:cs="Times New Roman"/>
          <w:kern w:val="2"/>
          <w:sz w:val="21"/>
          <w:szCs w:val="24"/>
        </w:rPr>
      </w:pPr>
    </w:p>
    <w:p>
      <w:pPr>
        <w:tabs>
          <w:tab w:val="left" w:pos="3240"/>
        </w:tabs>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4.</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甲乙双方应及时办理隐蔽工程和中间工程的检查与验收手续。当工程具备覆盖、遮盖条件或达到中间验收标准（如水管及电线管的凿槽暗敷恢复工作），乙方自检，并于</w:t>
      </w:r>
      <w:r>
        <w:rPr>
          <w:rFonts w:ascii="Times New Roman" w:hAnsi="Times New Roman" w:eastAsia="宋体" w:cs="Times New Roman"/>
          <w:kern w:val="2"/>
          <w:sz w:val="21"/>
          <w:szCs w:val="24"/>
        </w:rPr>
        <w:t>48</w:t>
      </w:r>
      <w:r>
        <w:rPr>
          <w:rFonts w:hint="eastAsia" w:ascii="Times New Roman" w:hAnsi="Times New Roman" w:eastAsia="宋体" w:cs="Times New Roman"/>
          <w:kern w:val="2"/>
          <w:sz w:val="21"/>
          <w:szCs w:val="24"/>
        </w:rPr>
        <w:t>小时前通知甲方参加，验收合格；甲方或甲方代表在验收记录上签字后，方可进行隐蔽和继续施工；工程质量符合规范要求，甲方或甲方代表不在验收记录上签字，可视为甲方已经批准，乙方可进行隐蔽和继续施工；甲方或甲方代表不参加隐蔽工程和中间工程验收，乙方可自行验收，可视为甲方已经批准。因甲方不正确纠正或其他非乙方原因引起的经济支出，由甲方承担。若甲方要求复验时，乙方应按要求办理复验；若复验合格，甲方应承担复验费用，由此造成的停工，工期顺延；若复验不合格，其复验及返工费用由乙方承担，且工期不顺延。</w:t>
      </w:r>
    </w:p>
    <w:p>
      <w:pPr>
        <w:tabs>
          <w:tab w:val="left" w:pos="3240"/>
        </w:tabs>
        <w:autoSpaceDE/>
        <w:autoSpaceDN/>
        <w:ind w:left="435"/>
        <w:jc w:val="both"/>
        <w:rPr>
          <w:rFonts w:ascii="Times New Roman" w:hAnsi="Times New Roman" w:eastAsia="宋体" w:cs="Times New Roman"/>
          <w:kern w:val="2"/>
          <w:sz w:val="21"/>
          <w:szCs w:val="24"/>
        </w:rPr>
      </w:pPr>
    </w:p>
    <w:p>
      <w:pPr>
        <w:numPr>
          <w:ilvl w:val="0"/>
          <w:numId w:val="0"/>
        </w:num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4.</w:t>
      </w:r>
      <w:r>
        <w:rPr>
          <w:rFonts w:ascii="Times New Roman" w:hAnsi="Times New Roman" w:eastAsia="宋体" w:cs="Times New Roman"/>
          <w:kern w:val="2"/>
          <w:sz w:val="21"/>
          <w:szCs w:val="24"/>
        </w:rPr>
        <w:t xml:space="preserve">4 </w:t>
      </w:r>
      <w:r>
        <w:rPr>
          <w:rFonts w:hint="eastAsia" w:ascii="Times New Roman" w:hAnsi="Times New Roman" w:eastAsia="宋体" w:cs="Times New Roman"/>
          <w:kern w:val="2"/>
          <w:sz w:val="21"/>
          <w:szCs w:val="24"/>
        </w:rPr>
        <w:t>由于甲方提供的材料、设备质量不合格而影响工程质量，其返工费用由甲方承担。由于乙方施工质量问题造成材料、设备的损坏，其返工费用由乙方承担。</w:t>
      </w:r>
    </w:p>
    <w:p>
      <w:pPr>
        <w:autoSpaceDE/>
        <w:autoSpaceDN/>
        <w:jc w:val="both"/>
        <w:rPr>
          <w:rFonts w:ascii="Times New Roman" w:hAnsi="Times New Roman" w:eastAsia="宋体" w:cs="Times New Roman"/>
          <w:kern w:val="2"/>
          <w:sz w:val="21"/>
          <w:szCs w:val="24"/>
        </w:rPr>
      </w:pPr>
    </w:p>
    <w:p>
      <w:pPr>
        <w:numPr>
          <w:ilvl w:val="0"/>
          <w:numId w:val="0"/>
        </w:num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4.</w:t>
      </w:r>
      <w:r>
        <w:rPr>
          <w:rFonts w:ascii="Times New Roman" w:hAnsi="Times New Roman" w:eastAsia="宋体" w:cs="Times New Roman"/>
          <w:kern w:val="2"/>
          <w:sz w:val="21"/>
          <w:szCs w:val="24"/>
        </w:rPr>
        <w:t xml:space="preserve">5 </w:t>
      </w:r>
      <w:r>
        <w:rPr>
          <w:rFonts w:hint="eastAsia" w:ascii="Times New Roman" w:hAnsi="Times New Roman" w:eastAsia="宋体" w:cs="Times New Roman"/>
          <w:kern w:val="2"/>
          <w:sz w:val="21"/>
          <w:szCs w:val="24"/>
        </w:rPr>
        <w:t>施工中甲方直接发包的工程完工时，必须由甲、乙方及包方直接发包的施工方三方及时对工程质量进行验收。若质量不合格，责任由直接发包的施工方承担。</w:t>
      </w:r>
    </w:p>
    <w:p>
      <w:pPr>
        <w:autoSpaceDE/>
        <w:autoSpaceDN/>
        <w:ind w:left="435"/>
        <w:jc w:val="both"/>
        <w:rPr>
          <w:rFonts w:ascii="Times New Roman" w:hAnsi="Times New Roman" w:eastAsia="宋体" w:cs="Times New Roman"/>
          <w:kern w:val="2"/>
          <w:sz w:val="21"/>
          <w:szCs w:val="24"/>
        </w:rPr>
      </w:pPr>
    </w:p>
    <w:p>
      <w:pPr>
        <w:numPr>
          <w:ilvl w:val="0"/>
          <w:numId w:val="0"/>
        </w:num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4.</w:t>
      </w:r>
      <w:r>
        <w:rPr>
          <w:rFonts w:ascii="Times New Roman" w:hAnsi="Times New Roman" w:eastAsia="宋体" w:cs="Times New Roman"/>
          <w:kern w:val="2"/>
          <w:sz w:val="21"/>
          <w:szCs w:val="24"/>
        </w:rPr>
        <w:t xml:space="preserve">6 </w:t>
      </w:r>
      <w:r>
        <w:rPr>
          <w:rFonts w:hint="eastAsia" w:ascii="Times New Roman" w:hAnsi="Times New Roman" w:eastAsia="宋体" w:cs="Times New Roman"/>
          <w:kern w:val="2"/>
          <w:sz w:val="21"/>
          <w:szCs w:val="24"/>
        </w:rPr>
        <w:t>甲方直接发包的工程遇交叉作业时，甲方和乙方直接发包的施工方应对各自的工程质量负责，若发生质量问题，由责任方承担。</w:t>
      </w:r>
    </w:p>
    <w:p>
      <w:pPr>
        <w:autoSpaceDE/>
        <w:autoSpaceDN/>
        <w:ind w:left="435"/>
        <w:jc w:val="both"/>
        <w:rPr>
          <w:rFonts w:ascii="Times New Roman" w:hAnsi="Times New Roman" w:eastAsia="宋体" w:cs="Times New Roman"/>
          <w:kern w:val="2"/>
          <w:sz w:val="21"/>
          <w:szCs w:val="24"/>
        </w:rPr>
      </w:pPr>
    </w:p>
    <w:p>
      <w:pPr>
        <w:numPr>
          <w:ilvl w:val="0"/>
          <w:numId w:val="0"/>
        </w:num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4.</w:t>
      </w:r>
      <w:r>
        <w:rPr>
          <w:rFonts w:ascii="Times New Roman" w:hAnsi="Times New Roman" w:eastAsia="宋体" w:cs="Times New Roman"/>
          <w:kern w:val="2"/>
          <w:sz w:val="21"/>
          <w:szCs w:val="24"/>
        </w:rPr>
        <w:t xml:space="preserve">7 </w:t>
      </w:r>
      <w:r>
        <w:rPr>
          <w:rFonts w:hint="eastAsia" w:ascii="Times New Roman" w:hAnsi="Times New Roman" w:eastAsia="宋体" w:cs="Times New Roman"/>
          <w:kern w:val="2"/>
          <w:sz w:val="21"/>
          <w:szCs w:val="24"/>
        </w:rPr>
        <w:t>工程竣工后，乙方应通知甲方验收，甲方自接到验收通知</w:t>
      </w:r>
      <w:r>
        <w:rPr>
          <w:rFonts w:ascii="Times New Roman" w:hAnsi="Times New Roman" w:eastAsia="宋体" w:cs="Times New Roman"/>
          <w:kern w:val="2"/>
          <w:sz w:val="21"/>
          <w:szCs w:val="24"/>
          <w:u w:val="single"/>
        </w:rPr>
        <w:t xml:space="preserve">    3    </w:t>
      </w:r>
      <w:r>
        <w:rPr>
          <w:rFonts w:hint="eastAsia" w:ascii="Times New Roman" w:hAnsi="Times New Roman" w:eastAsia="宋体" w:cs="Times New Roman"/>
          <w:kern w:val="2"/>
          <w:sz w:val="21"/>
          <w:szCs w:val="24"/>
        </w:rPr>
        <w:t>日内组织验收，并办理验收、移交手续。如甲方在规定时间内不能组织验收，需及时通知乙方，另定验收日期。</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4.</w:t>
      </w:r>
      <w:r>
        <w:rPr>
          <w:rFonts w:ascii="Times New Roman" w:hAnsi="Times New Roman" w:eastAsia="宋体" w:cs="Times New Roman"/>
          <w:kern w:val="2"/>
          <w:sz w:val="21"/>
          <w:szCs w:val="24"/>
        </w:rPr>
        <w:t xml:space="preserve">8 </w:t>
      </w:r>
      <w:r>
        <w:rPr>
          <w:rFonts w:hint="eastAsia" w:ascii="Times New Roman" w:hAnsi="Times New Roman" w:eastAsia="宋体" w:cs="Times New Roman"/>
          <w:kern w:val="2"/>
          <w:sz w:val="21"/>
          <w:szCs w:val="24"/>
        </w:rPr>
        <w:t>工程竣工后，甲方未经验收擅自使用，视为甲方验收合格。</w:t>
      </w:r>
    </w:p>
    <w:p>
      <w:pPr>
        <w:autoSpaceDE/>
        <w:autoSpaceDN/>
        <w:ind w:left="435"/>
        <w:jc w:val="both"/>
        <w:rPr>
          <w:rFonts w:ascii="Times New Roman" w:hAnsi="Times New Roman" w:eastAsia="宋体" w:cs="Times New Roman"/>
          <w:kern w:val="2"/>
          <w:sz w:val="21"/>
          <w:szCs w:val="24"/>
        </w:rPr>
      </w:pPr>
    </w:p>
    <w:p>
      <w:pPr>
        <w:autoSpaceDE/>
        <w:autoSpaceDN/>
        <w:ind w:left="435"/>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4.9</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验收合格项目，双方签字确认；不合格项目限期整改，另行验收，直至合格为止。</w:t>
      </w:r>
    </w:p>
    <w:p>
      <w:pPr>
        <w:autoSpaceDE/>
        <w:autoSpaceDN/>
        <w:jc w:val="both"/>
        <w:rPr>
          <w:rFonts w:ascii="Times New Roman" w:hAnsi="Times New Roman" w:eastAsia="宋体" w:cs="Times New Roman"/>
          <w:b/>
          <w:bCs/>
          <w:kern w:val="2"/>
          <w:sz w:val="28"/>
          <w:szCs w:val="24"/>
        </w:rPr>
      </w:pPr>
      <w:r>
        <w:rPr>
          <w:rFonts w:ascii="Times New Roman" w:hAnsi="Times New Roman" w:eastAsia="宋体" w:cs="Times New Roman"/>
          <w:b/>
          <w:bCs/>
          <w:kern w:val="2"/>
          <w:sz w:val="28"/>
          <w:szCs w:val="24"/>
        </w:rPr>
        <w:t>5</w:t>
      </w:r>
      <w:r>
        <w:rPr>
          <w:rFonts w:hint="eastAsia" w:ascii="Times New Roman" w:hAnsi="Times New Roman" w:eastAsia="宋体" w:cs="Times New Roman"/>
          <w:b/>
          <w:bCs/>
          <w:kern w:val="2"/>
          <w:sz w:val="28"/>
          <w:szCs w:val="24"/>
        </w:rPr>
        <w:t>、</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材料设备的供应</w:t>
      </w:r>
    </w:p>
    <w:p>
      <w:pPr>
        <w:numPr>
          <w:ilvl w:val="0"/>
          <w:numId w:val="0"/>
        </w:num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5.1</w:t>
      </w:r>
      <w:r>
        <w:rPr>
          <w:rFonts w:hint="eastAsia" w:ascii="Times New Roman" w:hAnsi="Times New Roman" w:eastAsia="宋体" w:cs="Times New Roman"/>
          <w:kern w:val="2"/>
          <w:sz w:val="21"/>
          <w:szCs w:val="24"/>
        </w:rPr>
        <w:t>甲方按双方约定的《甲方供应材料设备一览表》（见附表）供应材料设备，若甲方提供的材料与《甲方提供材料设备一览表》不符时，由甲方承担相应责任。甲方供应的材料设备应按时供应到现场。</w:t>
      </w: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5.</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甲乙双方应对各自负责供应的材料设备，提供产品合格证明；若材料设备不符合质量要求，各自承担由此发生的费用。</w:t>
      </w:r>
    </w:p>
    <w:p>
      <w:pPr>
        <w:autoSpaceDE/>
        <w:autoSpaceDN/>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5.</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由甲方供应的材料、设备发生了质量问题或规格差异，对工程造成的损失，责任由甲方承担。</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5.</w:t>
      </w:r>
      <w:r>
        <w:rPr>
          <w:rFonts w:ascii="Times New Roman" w:hAnsi="Times New Roman" w:eastAsia="宋体" w:cs="Times New Roman"/>
          <w:kern w:val="2"/>
          <w:sz w:val="21"/>
          <w:szCs w:val="24"/>
        </w:rPr>
        <w:t xml:space="preserve">4  </w:t>
      </w:r>
      <w:r>
        <w:rPr>
          <w:rFonts w:hint="eastAsia" w:ascii="Times New Roman" w:hAnsi="Times New Roman" w:eastAsia="宋体" w:cs="Times New Roman"/>
          <w:kern w:val="2"/>
          <w:sz w:val="21"/>
          <w:szCs w:val="24"/>
        </w:rPr>
        <w:t>甲方供应的材料，经乙方验收后，由乙方负责保管，甲方应支付材料价款的</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5</w:t>
      </w:r>
      <w:r>
        <w:rPr>
          <w:rFonts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w:t>
      </w:r>
      <w:r>
        <w:rPr>
          <w:rFonts w:hint="eastAsia" w:ascii="Times New Roman" w:hAnsi="Times New Roman" w:eastAsia="宋体" w:cs="Times New Roman"/>
          <w:kern w:val="2"/>
          <w:sz w:val="21"/>
          <w:szCs w:val="24"/>
        </w:rPr>
        <w:t>保管费。由乙方保管不当造成的损失，由乙方负责赔偿。</w:t>
      </w:r>
    </w:p>
    <w:p>
      <w:pPr>
        <w:autoSpaceDE/>
        <w:autoSpaceDN/>
        <w:ind w:left="435"/>
        <w:jc w:val="both"/>
        <w:rPr>
          <w:rFonts w:ascii="Times New Roman" w:hAnsi="Times New Roman" w:eastAsia="宋体" w:cs="Times New Roman"/>
          <w:kern w:val="2"/>
          <w:sz w:val="21"/>
          <w:szCs w:val="24"/>
        </w:rPr>
      </w:pPr>
    </w:p>
    <w:p>
      <w:pPr>
        <w:autoSpaceDE/>
        <w:autoSpaceDN/>
        <w:ind w:firstLine="420" w:firstLineChars="200"/>
        <w:jc w:val="both"/>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5.</w:t>
      </w:r>
      <w:r>
        <w:rPr>
          <w:rFonts w:ascii="Times New Roman" w:hAnsi="Times New Roman" w:eastAsia="宋体" w:cs="Times New Roman"/>
          <w:kern w:val="2"/>
          <w:sz w:val="21"/>
          <w:szCs w:val="24"/>
        </w:rPr>
        <w:t xml:space="preserve">5 </w:t>
      </w:r>
      <w:r>
        <w:rPr>
          <w:rFonts w:hint="eastAsia" w:ascii="Times New Roman" w:hAnsi="Times New Roman" w:eastAsia="宋体" w:cs="Times New Roman"/>
          <w:kern w:val="2"/>
          <w:sz w:val="21"/>
          <w:szCs w:val="24"/>
        </w:rPr>
        <w:t>甲方供应的材料由乙方提货的，甲方应将提货手续移交给乙方，但不负责验收和产生的质量问题，由甲方承担运输费用。</w:t>
      </w:r>
    </w:p>
    <w:p>
      <w:pPr>
        <w:autoSpaceDE/>
        <w:autoSpaceDN/>
        <w:ind w:left="220" w:leftChars="100" w:firstLine="210" w:firstLineChars="1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5.</w:t>
      </w: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凡由乙方采购的材料、设备，如不符合质量要求或规格有差异，应禁止使用。若已使用，对工程造成质量问题及由此发生的损失由乙方承担。</w:t>
      </w:r>
    </w:p>
    <w:p>
      <w:pPr>
        <w:autoSpaceDE/>
        <w:autoSpaceDN/>
        <w:ind w:left="220" w:leftChars="100" w:firstLine="210" w:firstLineChars="1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5.</w:t>
      </w:r>
      <w:r>
        <w:rPr>
          <w:rFonts w:ascii="Times New Roman" w:hAnsi="Times New Roman" w:eastAsia="宋体" w:cs="Times New Roman"/>
          <w:kern w:val="2"/>
          <w:sz w:val="21"/>
          <w:szCs w:val="24"/>
        </w:rPr>
        <w:t xml:space="preserve">7 </w:t>
      </w:r>
      <w:r>
        <w:rPr>
          <w:rFonts w:hint="eastAsia" w:ascii="Times New Roman" w:hAnsi="Times New Roman" w:eastAsia="宋体" w:cs="Times New Roman"/>
          <w:kern w:val="2"/>
          <w:sz w:val="21"/>
          <w:szCs w:val="24"/>
        </w:rPr>
        <w:t>乙方采购材料如不符合质量要求，致使室内甲醛等有害物质浓度含量超标，造成环境污染，由乙方承担责任并赔偿其损失。甲方供应的材料如不符合质量要求，致使室内甲醇等有害物质浓度含量超标，造成环境污染，由甲方承担其责任。</w:t>
      </w:r>
    </w:p>
    <w:p>
      <w:pPr>
        <w:autoSpaceDE/>
        <w:autoSpaceDN/>
        <w:ind w:left="220" w:leftChars="100" w:firstLine="210" w:firstLineChars="100"/>
        <w:jc w:val="both"/>
        <w:rPr>
          <w:rFonts w:ascii="Times New Roman" w:hAnsi="Times New Roman" w:eastAsia="宋体" w:cs="Times New Roman"/>
          <w:kern w:val="2"/>
          <w:sz w:val="21"/>
          <w:szCs w:val="24"/>
        </w:rPr>
      </w:pPr>
    </w:p>
    <w:p>
      <w:pPr>
        <w:numPr>
          <w:ilvl w:val="0"/>
          <w:numId w:val="0"/>
        </w:numPr>
        <w:autoSpaceDE/>
        <w:autoSpaceDN/>
        <w:ind w:firstLine="420" w:firstLineChars="200"/>
        <w:jc w:val="both"/>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 xml:space="preserve">5.8 </w:t>
      </w:r>
      <w:r>
        <w:rPr>
          <w:rFonts w:hint="eastAsia" w:ascii="Times New Roman" w:hAnsi="Times New Roman" w:eastAsia="宋体" w:cs="Times New Roman"/>
          <w:kern w:val="2"/>
          <w:sz w:val="21"/>
          <w:szCs w:val="24"/>
        </w:rPr>
        <w:t>甲方供应材料，乙方有义务事先告知甲方准确的材料用量及符合施工条件的材料</w:t>
      </w:r>
      <w:r>
        <w:rPr>
          <w:rFonts w:hint="eastAsia" w:ascii="Times New Roman" w:hAnsi="Times New Roman" w:eastAsia="宋体" w:cs="Times New Roman"/>
          <w:kern w:val="2"/>
          <w:sz w:val="21"/>
          <w:szCs w:val="24"/>
          <w:lang w:eastAsia="zh-CN"/>
        </w:rPr>
        <w:t>，</w:t>
      </w:r>
      <w:r>
        <w:rPr>
          <w:rFonts w:hint="eastAsia" w:ascii="Times New Roman" w:hAnsi="Times New Roman" w:eastAsia="宋体" w:cs="Times New Roman"/>
          <w:kern w:val="2"/>
          <w:sz w:val="21"/>
          <w:szCs w:val="24"/>
        </w:rPr>
        <w:t>否则造成的损失由乙方承担。若甲方不予采纳而造成工程质量问题及材料的浪费，由甲方负责。</w:t>
      </w:r>
    </w:p>
    <w:p>
      <w:pPr>
        <w:autoSpaceDE/>
        <w:autoSpaceDN/>
        <w:ind w:left="220" w:leftChars="100"/>
        <w:jc w:val="both"/>
        <w:rPr>
          <w:rFonts w:hint="eastAsia"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lang w:val="en-US" w:eastAsia="zh-CN"/>
        </w:rPr>
        <w:t>5.</w:t>
      </w:r>
      <w:r>
        <w:rPr>
          <w:rFonts w:hint="eastAsia" w:ascii="Times New Roman" w:hAnsi="Times New Roman" w:eastAsia="宋体" w:cs="Times New Roman"/>
          <w:kern w:val="2"/>
          <w:sz w:val="21"/>
          <w:szCs w:val="24"/>
        </w:rPr>
        <w:t>9 乙方采购材料，应按甲方确认的材料样板进行采购。</w:t>
      </w:r>
    </w:p>
    <w:p>
      <w:pPr>
        <w:autoSpaceDE/>
        <w:autoSpaceDN/>
        <w:jc w:val="both"/>
        <w:rPr>
          <w:rFonts w:ascii="Times New Roman" w:hAnsi="Times New Roman" w:eastAsia="宋体" w:cs="Times New Roman"/>
          <w:b/>
          <w:bCs/>
          <w:kern w:val="2"/>
          <w:sz w:val="28"/>
          <w:szCs w:val="24"/>
        </w:rPr>
      </w:pPr>
      <w:r>
        <w:rPr>
          <w:rFonts w:ascii="Times New Roman" w:hAnsi="Times New Roman" w:eastAsia="宋体" w:cs="Times New Roman"/>
          <w:b/>
          <w:bCs/>
          <w:kern w:val="2"/>
          <w:sz w:val="28"/>
          <w:szCs w:val="24"/>
        </w:rPr>
        <w:t>6</w:t>
      </w:r>
      <w:r>
        <w:rPr>
          <w:rFonts w:hint="eastAsia" w:ascii="Times New Roman" w:hAnsi="Times New Roman" w:eastAsia="宋体" w:cs="Times New Roman"/>
          <w:b/>
          <w:bCs/>
          <w:kern w:val="2"/>
          <w:sz w:val="28"/>
          <w:szCs w:val="24"/>
        </w:rPr>
        <w:t>、</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工</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程</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变</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更</w:t>
      </w: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甲方变更设计，应在该项目工程施工前</w:t>
      </w: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天向乙方发出书面通知。</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所有的设计变更和工程量的增减，甲方必须办理签字确认手续，否则乙方有权拒绝变更。</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因甲方设计变更，造成乙方返工需要的全部追加合同价款和相应损失均由甲方承担，并相应顺延工期。</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4</w:t>
      </w:r>
      <w:r>
        <w:rPr>
          <w:rFonts w:hint="eastAsia" w:ascii="Times New Roman" w:hAnsi="Times New Roman" w:eastAsia="宋体" w:cs="Times New Roman"/>
          <w:kern w:val="2"/>
          <w:sz w:val="21"/>
          <w:szCs w:val="24"/>
        </w:rPr>
        <w:t>由于设计变更，造成乙方已购材料积压，应由甲方负责处理，并承担全部处理费用。</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5 </w:t>
      </w:r>
      <w:r>
        <w:rPr>
          <w:rFonts w:hint="eastAsia" w:ascii="Times New Roman" w:hAnsi="Times New Roman" w:eastAsia="宋体" w:cs="Times New Roman"/>
          <w:kern w:val="2"/>
          <w:sz w:val="21"/>
          <w:szCs w:val="24"/>
        </w:rPr>
        <w:t>乙方按变更通知进行变更，并于</w:t>
      </w: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天内，提出变更价款报告的完整资料。甲方收到变更价款报告后</w:t>
      </w: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天内予以签认，或提出异议。如甲方无正当理由不签认，变更价款报告自送达之日</w:t>
      </w: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天后自行生效。</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6 </w:t>
      </w:r>
      <w:r>
        <w:rPr>
          <w:rFonts w:hint="eastAsia" w:ascii="Times New Roman" w:hAnsi="Times New Roman" w:eastAsia="宋体" w:cs="Times New Roman"/>
          <w:kern w:val="2"/>
          <w:sz w:val="21"/>
          <w:szCs w:val="24"/>
        </w:rPr>
        <w:t>乙方接到变更通知后，可按下列方法提出变更价格，送甲方或甲方代表批准后调整合同价款：</w:t>
      </w:r>
    </w:p>
    <w:p>
      <w:pPr>
        <w:autoSpaceDE/>
        <w:autoSpaceDN/>
        <w:ind w:left="420"/>
        <w:jc w:val="both"/>
        <w:rPr>
          <w:rFonts w:ascii="Times New Roman" w:hAnsi="Times New Roman" w:eastAsia="宋体" w:cs="Times New Roman"/>
          <w:kern w:val="2"/>
          <w:sz w:val="21"/>
          <w:szCs w:val="24"/>
        </w:rPr>
      </w:pPr>
    </w:p>
    <w:p>
      <w:pPr>
        <w:autoSpaceDE/>
        <w:autoSpaceDN/>
        <w:ind w:left="440" w:leftChars="200" w:firstLine="210" w:firstLineChars="1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⑴</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合同附件工程预算书中已有适用于变更工程的价格，按合同附件已有的价格变更合同价款；</w:t>
      </w:r>
    </w:p>
    <w:p>
      <w:pPr>
        <w:autoSpaceDE/>
        <w:autoSpaceDN/>
        <w:ind w:left="420"/>
        <w:jc w:val="both"/>
        <w:rPr>
          <w:rFonts w:ascii="Times New Roman" w:hAnsi="Times New Roman" w:eastAsia="宋体" w:cs="Times New Roman"/>
          <w:kern w:val="2"/>
          <w:sz w:val="21"/>
          <w:szCs w:val="24"/>
        </w:rPr>
      </w:pPr>
    </w:p>
    <w:p>
      <w:pPr>
        <w:autoSpaceDE/>
        <w:autoSpaceDN/>
        <w:ind w:left="440" w:leftChars="200" w:firstLine="210" w:firstLineChars="1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⑵</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合同附件工程中预算书中只有类似于变更工程的价格，可以此作为基础确定变更价格，变更合同价款。</w:t>
      </w:r>
    </w:p>
    <w:p>
      <w:pPr>
        <w:autoSpaceDE/>
        <w:autoSpaceDN/>
        <w:ind w:left="420"/>
        <w:jc w:val="both"/>
        <w:rPr>
          <w:rFonts w:ascii="Times New Roman" w:hAnsi="Times New Roman" w:eastAsia="宋体" w:cs="Times New Roman"/>
          <w:kern w:val="2"/>
          <w:sz w:val="21"/>
          <w:szCs w:val="24"/>
        </w:rPr>
      </w:pPr>
    </w:p>
    <w:p>
      <w:pPr>
        <w:autoSpaceDE/>
        <w:autoSpaceDN/>
        <w:ind w:left="440" w:leftChars="200" w:firstLine="210" w:firstLineChars="1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⑶</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合同附件预算书中没有适用和类似变更工程的价格，甲乙双方协商，确定变更价格。</w:t>
      </w:r>
    </w:p>
    <w:p>
      <w:pPr>
        <w:autoSpaceDE/>
        <w:autoSpaceDN/>
        <w:ind w:left="440" w:leftChars="200" w:firstLine="210" w:firstLineChars="1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7 </w:t>
      </w:r>
      <w:r>
        <w:rPr>
          <w:rFonts w:hint="eastAsia" w:ascii="Times New Roman" w:hAnsi="Times New Roman" w:eastAsia="宋体" w:cs="Times New Roman"/>
          <w:kern w:val="2"/>
          <w:sz w:val="21"/>
          <w:szCs w:val="24"/>
        </w:rPr>
        <w:t>乙方根据现场实际情况提出合理建议涉及到变更设计和对原定材料的更换，以及增加工程量，必须经甲方或甲方代表批准，并签字确认。未经甲方批准签字，乙方擅自变更设计或对原定材料更换，甲方有权不认可，发生的全部费用由乙方承担，且工期不顺延。</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8 </w:t>
      </w:r>
      <w:r>
        <w:rPr>
          <w:rFonts w:hint="eastAsia" w:ascii="Times New Roman" w:hAnsi="Times New Roman" w:eastAsia="宋体" w:cs="Times New Roman"/>
          <w:kern w:val="2"/>
          <w:sz w:val="21"/>
          <w:szCs w:val="24"/>
        </w:rPr>
        <w:t>对于甲方提出的不可行的设计变更，乙方有义务事先告知甲方将由此产生的质量问题及后果，否则造成的损失由乙方承担。若甲方强行进行设计变更，从而造成工程质量问题，由甲方承担。</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9 </w:t>
      </w:r>
      <w:r>
        <w:rPr>
          <w:rFonts w:hint="eastAsia" w:ascii="Times New Roman" w:hAnsi="Times New Roman" w:eastAsia="宋体" w:cs="Times New Roman"/>
          <w:kern w:val="2"/>
          <w:sz w:val="21"/>
          <w:szCs w:val="24"/>
        </w:rPr>
        <w:t>甲方不得随意取消合同承包内容的施工项目，若取消的施工项目造价超过合同预算总价的</w:t>
      </w:r>
      <w:r>
        <w:rPr>
          <w:rFonts w:ascii="Times New Roman" w:hAnsi="Times New Roman" w:eastAsia="宋体" w:cs="Times New Roman"/>
          <w:kern w:val="2"/>
          <w:sz w:val="21"/>
          <w:szCs w:val="24"/>
        </w:rPr>
        <w:t>25%</w:t>
      </w:r>
      <w:r>
        <w:rPr>
          <w:rFonts w:hint="eastAsia" w:ascii="Times New Roman" w:hAnsi="Times New Roman" w:eastAsia="宋体" w:cs="Times New Roman"/>
          <w:kern w:val="2"/>
          <w:sz w:val="21"/>
          <w:szCs w:val="24"/>
        </w:rPr>
        <w:t>时，需征得乙方同意，并向乙方支付取消该项目的预期利润，本工程预测利润率为</w:t>
      </w: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hint="eastAsia" w:ascii="宋体" w:hAnsi="宋体" w:eastAsia="宋体" w:cs="Times New Roman"/>
          <w:kern w:val="2"/>
          <w:sz w:val="21"/>
          <w:szCs w:val="24"/>
        </w:rPr>
        <w:t>%</w:t>
      </w:r>
    </w:p>
    <w:p>
      <w:pPr>
        <w:autoSpaceDE/>
        <w:autoSpaceDN/>
        <w:jc w:val="both"/>
        <w:rPr>
          <w:rFonts w:ascii="Times New Roman" w:hAnsi="Times New Roman" w:eastAsia="宋体" w:cs="Times New Roman"/>
          <w:kern w:val="2"/>
          <w:sz w:val="21"/>
          <w:szCs w:val="24"/>
        </w:rPr>
      </w:pPr>
      <w:r>
        <w:rPr>
          <w:rFonts w:ascii="Times New Roman" w:hAnsi="Times New Roman" w:eastAsia="宋体" w:cs="Times New Roman"/>
          <w:b/>
          <w:bCs/>
          <w:kern w:val="2"/>
          <w:sz w:val="28"/>
          <w:szCs w:val="24"/>
        </w:rPr>
        <w:t>7</w:t>
      </w:r>
      <w:r>
        <w:rPr>
          <w:rFonts w:hint="eastAsia" w:ascii="Times New Roman" w:hAnsi="Times New Roman" w:eastAsia="宋体" w:cs="Times New Roman"/>
          <w:b/>
          <w:bCs/>
          <w:kern w:val="2"/>
          <w:sz w:val="28"/>
          <w:szCs w:val="24"/>
        </w:rPr>
        <w:t>、工程价款及结算</w:t>
      </w: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双方商定本合同价款采用第</w:t>
      </w: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3</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种：</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⑴</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固定价格，即价格一次包死，结算时不做任何调整；</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⑵</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固定价格加</w:t>
      </w: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w:t>
      </w:r>
      <w:r>
        <w:rPr>
          <w:rFonts w:hint="eastAsia" w:ascii="Times New Roman" w:hAnsi="Times New Roman" w:eastAsia="宋体" w:cs="Times New Roman"/>
          <w:kern w:val="2"/>
          <w:sz w:val="21"/>
          <w:szCs w:val="24"/>
        </w:rPr>
        <w:t>包干风险系数计算，包干风险包括</w:t>
      </w:r>
      <w:r>
        <w:rPr>
          <w:rFonts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 xml:space="preserve">     </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⑶</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实际价格：竣工结算时，合同内项目按照已签订合同的预算单价计算；变更及增加项目的单价，按</w:t>
      </w:r>
      <w:r>
        <w:rPr>
          <w:rFonts w:ascii="Times New Roman" w:hAnsi="Times New Roman" w:eastAsia="宋体" w:cs="Times New Roman"/>
          <w:kern w:val="2"/>
          <w:sz w:val="21"/>
          <w:szCs w:val="24"/>
        </w:rPr>
        <w:t xml:space="preserve">6 </w:t>
      </w:r>
      <w:r>
        <w:rPr>
          <w:rFonts w:hint="eastAsia" w:ascii="宋体" w:hAnsi="宋体" w:eastAsia="宋体" w:cs="Times New Roman"/>
          <w:kern w:val="2"/>
          <w:sz w:val="21"/>
          <w:szCs w:val="24"/>
        </w:rPr>
        <w:t>.</w:t>
      </w:r>
      <w:r>
        <w:rPr>
          <w:rFonts w:ascii="Times New Roman" w:hAnsi="Times New Roman" w:eastAsia="宋体" w:cs="Times New Roman"/>
          <w:kern w:val="2"/>
          <w:sz w:val="21"/>
          <w:szCs w:val="24"/>
        </w:rPr>
        <w:t>6</w:t>
      </w:r>
      <w:r>
        <w:rPr>
          <w:rFonts w:hint="eastAsia" w:ascii="Times New Roman" w:hAnsi="Times New Roman" w:eastAsia="宋体" w:cs="Times New Roman"/>
          <w:kern w:val="2"/>
          <w:sz w:val="21"/>
          <w:szCs w:val="24"/>
        </w:rPr>
        <w:t>条款的约定办理，工程量按实结算。</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hint="eastAsia" w:ascii="Times New Roman" w:hAnsi="Times New Roman" w:eastAsia="宋体" w:cs="Times New Roman"/>
          <w:kern w:val="2"/>
          <w:sz w:val="21"/>
          <w:szCs w:val="24"/>
        </w:rPr>
      </w:pPr>
      <w:r>
        <w:rPr>
          <w:rFonts w:ascii="Times New Roman" w:hAnsi="Times New Roman" w:eastAsia="宋体" w:cs="Times New Roman"/>
          <w:kern w:val="2"/>
          <w:sz w:val="21"/>
          <w:szCs w:val="24"/>
        </w:rPr>
        <w:t>7.2</w:t>
      </w:r>
      <w:r>
        <w:rPr>
          <w:rFonts w:hint="eastAsia" w:ascii="Times New Roman" w:hAnsi="Times New Roman" w:eastAsia="宋体" w:cs="Times New Roman"/>
          <w:kern w:val="2"/>
          <w:sz w:val="21"/>
          <w:szCs w:val="24"/>
        </w:rPr>
        <w:t>双方按国家和本市有关主管部门现行规定，在合同生效后，甲方按下表约定分（</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）次向乙方支付工程款，尾款一次结清。</w:t>
      </w:r>
    </w:p>
    <w:tbl>
      <w:tblPr>
        <w:tblStyle w:val="9"/>
        <w:tblpPr w:leftFromText="180" w:rightFromText="180" w:vertAnchor="text" w:horzAnchor="margin" w:tblpX="1" w:tblpY="2"/>
        <w:tblOverlap w:val="never"/>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427"/>
        <w:gridCol w:w="2348"/>
        <w:gridCol w:w="2350"/>
        <w:gridCol w:w="23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427" w:type="dxa"/>
            <w:tcBorders>
              <w:top w:val="single" w:color="auto" w:sz="4" w:space="0"/>
              <w:left w:val="single" w:color="auto" w:sz="4" w:space="0"/>
              <w:bottom w:val="single" w:color="auto" w:sz="4" w:space="0"/>
              <w:right w:val="single" w:color="auto" w:sz="4" w:space="0"/>
            </w:tcBorders>
            <w:noWrap w:val="0"/>
            <w:vAlign w:val="top"/>
          </w:tcPr>
          <w:p>
            <w:pPr>
              <w:autoSpaceDE/>
              <w:autoSpaceDN/>
              <w:ind w:firstLine="210" w:firstLineChars="100"/>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拨付工程款时间</w:t>
            </w:r>
          </w:p>
          <w:p>
            <w:pPr>
              <w:autoSpaceDE/>
              <w:autoSpaceDN/>
              <w:ind w:firstLine="420" w:firstLineChars="200"/>
              <w:jc w:val="center"/>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（工程进度）</w:t>
            </w:r>
          </w:p>
        </w:tc>
        <w:tc>
          <w:tcPr>
            <w:tcW w:w="2348" w:type="dxa"/>
            <w:tcBorders>
              <w:top w:val="single" w:color="auto" w:sz="4" w:space="0"/>
              <w:left w:val="single" w:color="auto" w:sz="4" w:space="0"/>
              <w:bottom w:val="single" w:color="auto" w:sz="4" w:space="0"/>
              <w:right w:val="single" w:color="auto" w:sz="4" w:space="0"/>
            </w:tcBorders>
            <w:noWrap w:val="0"/>
            <w:vAlign w:val="top"/>
          </w:tcPr>
          <w:p>
            <w:pPr>
              <w:autoSpaceDE/>
              <w:autoSpaceDN/>
              <w:ind w:firstLine="210" w:firstLineChars="100"/>
              <w:jc w:val="center"/>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占合同价款比例</w:t>
            </w:r>
          </w:p>
          <w:p>
            <w:pPr>
              <w:autoSpaceDE/>
              <w:autoSpaceDN/>
              <w:ind w:firstLine="630" w:firstLineChars="300"/>
              <w:jc w:val="center"/>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w:t>
            </w:r>
            <w:r>
              <w:rPr>
                <w:rFonts w:hint="eastAsia" w:ascii="Times New Roman" w:hAnsi="Times New Roman" w:eastAsia="宋体" w:cs="Times New Roman"/>
                <w:kern w:val="2"/>
                <w:sz w:val="21"/>
                <w:szCs w:val="24"/>
              </w:rPr>
              <w:t>）</w:t>
            </w:r>
          </w:p>
        </w:tc>
        <w:tc>
          <w:tcPr>
            <w:tcW w:w="2350" w:type="dxa"/>
            <w:tcBorders>
              <w:top w:val="single" w:color="auto" w:sz="4" w:space="0"/>
              <w:left w:val="single" w:color="auto" w:sz="4" w:space="0"/>
              <w:bottom w:val="single" w:color="auto" w:sz="4" w:space="0"/>
              <w:right w:val="single" w:color="auto" w:sz="4" w:space="0"/>
            </w:tcBorders>
            <w:noWrap w:val="0"/>
            <w:vAlign w:val="top"/>
          </w:tcPr>
          <w:p>
            <w:pPr>
              <w:autoSpaceDE/>
              <w:autoSpaceDN/>
              <w:ind w:firstLine="435"/>
              <w:jc w:val="center"/>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金</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额</w:t>
            </w:r>
          </w:p>
          <w:p>
            <w:pPr>
              <w:autoSpaceDE/>
              <w:autoSpaceDN/>
              <w:ind w:firstLine="435"/>
              <w:jc w:val="center"/>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（万元）</w:t>
            </w:r>
          </w:p>
        </w:tc>
        <w:tc>
          <w:tcPr>
            <w:tcW w:w="2350" w:type="dxa"/>
            <w:tcBorders>
              <w:top w:val="single" w:color="auto" w:sz="4" w:space="0"/>
              <w:left w:val="single" w:color="auto" w:sz="4" w:space="0"/>
              <w:bottom w:val="single" w:color="auto" w:sz="4" w:space="0"/>
              <w:right w:val="single" w:color="auto" w:sz="4" w:space="0"/>
            </w:tcBorders>
            <w:noWrap w:val="0"/>
            <w:vAlign w:val="top"/>
          </w:tcPr>
          <w:p>
            <w:pPr>
              <w:autoSpaceDE/>
              <w:autoSpaceDN/>
              <w:jc w:val="center"/>
              <w:rPr>
                <w:rFonts w:ascii="Times New Roman" w:hAnsi="Times New Roman" w:eastAsia="宋体" w:cs="Times New Roman"/>
                <w:kern w:val="2"/>
                <w:sz w:val="21"/>
                <w:szCs w:val="24"/>
              </w:rPr>
            </w:pPr>
          </w:p>
          <w:p>
            <w:pPr>
              <w:autoSpaceDE/>
              <w:autoSpaceDN/>
              <w:ind w:firstLine="630" w:firstLineChars="300"/>
              <w:jc w:val="center"/>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备</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427"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合同签订三个工作日内</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autoSpaceDE/>
              <w:autoSpaceDN/>
              <w:ind w:firstLine="840" w:firstLineChars="400"/>
              <w:jc w:val="left"/>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p>
          <w:p>
            <w:pPr>
              <w:autoSpaceDE/>
              <w:autoSpaceDN/>
              <w:jc w:val="both"/>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以进场日期为准。主要内容：各种强电线材、给水管材及配件、石膏板及轻钢龙骨、部分基层夹板、人工、后勤费用、施工机械的准备、现场的辅作材料、辅料等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427"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工程进行50%（水电隐蔽工程完成、天花吊顶完成、部分墙面木基层）</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autoSpaceDE/>
              <w:autoSpaceDN/>
              <w:ind w:firstLine="840" w:firstLineChars="400"/>
              <w:jc w:val="left"/>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主要内容：部分夹板、面板、底漆、部分五金、石膏线条、防水材料、国标钢材，防锈材料等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427"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工程进行70%（各种固定家具基础形状</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autoSpaceDE/>
              <w:autoSpaceDN/>
              <w:ind w:firstLine="840" w:firstLineChars="400"/>
              <w:jc w:val="left"/>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石材订金、面漆、各种木制线条、家具门板订购、门套基层处理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427"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工程进行90%（陶瓷铺贴完成、固定家具完成，墙面造型，墙纸及门套及门）</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autoSpaceDE/>
              <w:autoSpaceDN/>
              <w:ind w:firstLine="840" w:firstLineChars="400"/>
              <w:jc w:val="left"/>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top"/>
          </w:tcPr>
          <w:p>
            <w:pPr>
              <w:autoSpaceDE/>
              <w:autoSpaceDN/>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淋浴房，地毯，各种五金洁具安装楼梯和门的订购、木制壁炉、木装饰柱、乳胶漆的基层处理材料、乳胶漆底漆、玻璃的订购、地脚线</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2427"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工程竣工</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autoSpaceDE/>
              <w:autoSpaceDN/>
              <w:ind w:firstLine="840" w:firstLineChars="400"/>
              <w:jc w:val="left"/>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工程验收合格，7日内进行工程结算，3日内付清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2427"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工程质保金</w:t>
            </w:r>
          </w:p>
        </w:tc>
        <w:tc>
          <w:tcPr>
            <w:tcW w:w="2348"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p>
        </w:tc>
        <w:tc>
          <w:tcPr>
            <w:tcW w:w="2350" w:type="dxa"/>
            <w:tcBorders>
              <w:top w:val="single" w:color="auto" w:sz="4" w:space="0"/>
              <w:left w:val="single" w:color="auto" w:sz="4" w:space="0"/>
              <w:bottom w:val="single" w:color="auto" w:sz="4" w:space="0"/>
              <w:right w:val="single" w:color="auto" w:sz="4" w:space="0"/>
            </w:tcBorders>
            <w:noWrap w:val="0"/>
            <w:vAlign w:val="center"/>
          </w:tcPr>
          <w:p>
            <w:pPr>
              <w:autoSpaceDE/>
              <w:autoSpaceDN/>
              <w:jc w:val="center"/>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自工程验收合格日起二年内一次付清</w:t>
            </w:r>
          </w:p>
        </w:tc>
      </w:tr>
    </w:tbl>
    <w:p>
      <w:pPr>
        <w:autoSpaceDE/>
        <w:autoSpaceDN/>
        <w:ind w:left="435"/>
        <w:jc w:val="both"/>
        <w:rPr>
          <w:rFonts w:hint="eastAsia"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3</w:t>
      </w:r>
      <w:r>
        <w:rPr>
          <w:rFonts w:hint="eastAsia" w:ascii="Times New Roman" w:hAnsi="Times New Roman" w:eastAsia="宋体" w:cs="Times New Roman"/>
          <w:kern w:val="2"/>
          <w:sz w:val="21"/>
          <w:szCs w:val="24"/>
        </w:rPr>
        <w:t>工程竣工验收后，乙方提出工程结算并将有关资料送交甲方。甲方自接到上述资料</w:t>
      </w: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3</w:t>
      </w:r>
      <w:r>
        <w:rPr>
          <w:rFonts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天内审查完毕，到期未提出异议，视为同意，并在</w:t>
      </w: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天内，结清尾款。</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hint="eastAsia" w:ascii="Times New Roman" w:hAnsi="Times New Roman" w:eastAsia="宋体" w:cs="Times New Roman"/>
          <w:kern w:val="2"/>
          <w:sz w:val="21"/>
          <w:szCs w:val="24"/>
        </w:rPr>
      </w:pP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4 </w:t>
      </w:r>
      <w:r>
        <w:rPr>
          <w:rFonts w:hint="eastAsia" w:ascii="Times New Roman" w:hAnsi="Times New Roman" w:eastAsia="宋体" w:cs="Times New Roman"/>
          <w:kern w:val="2"/>
          <w:sz w:val="21"/>
          <w:szCs w:val="24"/>
        </w:rPr>
        <w:t>设计变更增加价款在该项工程施工作业前支付。</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5 </w:t>
      </w:r>
      <w:r>
        <w:rPr>
          <w:rFonts w:hint="eastAsia" w:ascii="Times New Roman" w:hAnsi="Times New Roman" w:eastAsia="宋体" w:cs="Times New Roman"/>
          <w:kern w:val="2"/>
          <w:sz w:val="21"/>
          <w:szCs w:val="24"/>
        </w:rPr>
        <w:t>工程进度款在送达日7日内支付，否则乙方有权按合同的相关条款处理。</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．6</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结清尾款后，乙方按工程结算款额开具发票。</w:t>
      </w:r>
    </w:p>
    <w:p>
      <w:pPr>
        <w:autoSpaceDE/>
        <w:autoSpaceDN/>
        <w:jc w:val="both"/>
        <w:rPr>
          <w:rFonts w:ascii="Times New Roman" w:hAnsi="Times New Roman" w:eastAsia="宋体" w:cs="Times New Roman"/>
          <w:b/>
          <w:bCs/>
          <w:kern w:val="2"/>
          <w:sz w:val="28"/>
          <w:szCs w:val="24"/>
        </w:rPr>
      </w:pPr>
      <w:r>
        <w:rPr>
          <w:rFonts w:ascii="Times New Roman" w:hAnsi="Times New Roman" w:eastAsia="宋体" w:cs="Times New Roman"/>
          <w:b/>
          <w:bCs/>
          <w:kern w:val="2"/>
          <w:sz w:val="28"/>
          <w:szCs w:val="24"/>
        </w:rPr>
        <w:t>8</w:t>
      </w:r>
      <w:r>
        <w:rPr>
          <w:rFonts w:hint="eastAsia" w:ascii="Times New Roman" w:hAnsi="Times New Roman" w:eastAsia="宋体" w:cs="Times New Roman"/>
          <w:b/>
          <w:bCs/>
          <w:kern w:val="2"/>
          <w:sz w:val="28"/>
          <w:szCs w:val="24"/>
        </w:rPr>
        <w:t>、</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索</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赔</w:t>
      </w:r>
      <w:r>
        <w:rPr>
          <w:rFonts w:ascii="Times New Roman" w:hAnsi="Times New Roman" w:eastAsia="宋体" w:cs="Times New Roman"/>
          <w:b/>
          <w:bCs/>
          <w:kern w:val="2"/>
          <w:sz w:val="28"/>
          <w:szCs w:val="24"/>
        </w:rPr>
        <w:t xml:space="preserve">                                                              </w:t>
      </w: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8</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1</w:t>
      </w:r>
      <w:r>
        <w:rPr>
          <w:rFonts w:hint="eastAsia" w:ascii="Times New Roman" w:hAnsi="Times New Roman" w:eastAsia="宋体" w:cs="Times New Roman"/>
          <w:kern w:val="2"/>
          <w:sz w:val="21"/>
          <w:szCs w:val="24"/>
        </w:rPr>
        <w:t>甲方因未按合同约定提供施工所需条件、支付工程款、顺延工期或其他非乙方原因造成乙方经济损失，乙方可依照合同有关条款进行索赔。</w:t>
      </w:r>
    </w:p>
    <w:p>
      <w:pPr>
        <w:autoSpaceDE/>
        <w:autoSpaceDN/>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8</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乙方未按合同约定交付装饰产品或未全面履行合同约定的全部义务而造成甲方经济损失，甲方可依照合同有关条款进行索赔。</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8</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索赔程序</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⑴</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索赔事件发生</w:t>
      </w: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天内，索赔方向被索赔方发出索赔的通知书；</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⑵</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索赔方在发出索赔意向后</w:t>
      </w: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天内，向被索赔方提交全部和详细的索赔资料；</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⑶</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被索赔方在接到索赔资料后</w:t>
      </w: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天内给予书面答复或要求索赔方进一步补充索赔理由和证据。被索赔方在</w:t>
      </w:r>
      <w:r>
        <w:rPr>
          <w:rFonts w:ascii="Times New Roman" w:hAnsi="Times New Roman" w:eastAsia="宋体" w:cs="Times New Roman"/>
          <w:kern w:val="2"/>
          <w:sz w:val="21"/>
          <w:szCs w:val="24"/>
        </w:rPr>
        <w:t>7</w:t>
      </w:r>
      <w:r>
        <w:rPr>
          <w:rFonts w:hint="eastAsia" w:ascii="Times New Roman" w:hAnsi="Times New Roman" w:eastAsia="宋体" w:cs="Times New Roman"/>
          <w:kern w:val="2"/>
          <w:sz w:val="21"/>
          <w:szCs w:val="24"/>
        </w:rPr>
        <w:t>天内未作答复，则视为该项索赔已被认可。</w:t>
      </w:r>
    </w:p>
    <w:p>
      <w:pPr>
        <w:autoSpaceDE/>
        <w:autoSpaceDN/>
        <w:ind w:left="420"/>
        <w:jc w:val="both"/>
        <w:rPr>
          <w:rFonts w:ascii="Times New Roman" w:hAnsi="Times New Roman" w:eastAsia="宋体" w:cs="Times New Roman"/>
          <w:kern w:val="2"/>
          <w:sz w:val="21"/>
          <w:szCs w:val="24"/>
        </w:rPr>
      </w:pPr>
    </w:p>
    <w:p>
      <w:pPr>
        <w:autoSpaceDE/>
        <w:autoSpaceDN/>
        <w:jc w:val="both"/>
        <w:rPr>
          <w:rFonts w:ascii="Times New Roman" w:hAnsi="Times New Roman" w:eastAsia="宋体" w:cs="Times New Roman"/>
          <w:kern w:val="2"/>
          <w:sz w:val="21"/>
          <w:szCs w:val="24"/>
        </w:rPr>
      </w:pPr>
      <w:r>
        <w:rPr>
          <w:rFonts w:ascii="Times New Roman" w:hAnsi="Times New Roman" w:eastAsia="宋体" w:cs="Times New Roman"/>
          <w:b/>
          <w:bCs/>
          <w:kern w:val="2"/>
          <w:sz w:val="28"/>
          <w:szCs w:val="24"/>
        </w:rPr>
        <w:t>9</w:t>
      </w:r>
      <w:r>
        <w:rPr>
          <w:rFonts w:hint="eastAsia" w:ascii="Times New Roman" w:hAnsi="Times New Roman" w:eastAsia="宋体" w:cs="Times New Roman"/>
          <w:b/>
          <w:bCs/>
          <w:kern w:val="2"/>
          <w:sz w:val="28"/>
          <w:szCs w:val="24"/>
        </w:rPr>
        <w:t>、安全生产和防火</w:t>
      </w: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⒐</w:t>
      </w:r>
      <w:r>
        <w:rPr>
          <w:rFonts w:ascii="Times New Roman" w:hAnsi="Times New Roman" w:eastAsia="宋体" w:cs="Times New Roman"/>
          <w:kern w:val="2"/>
          <w:sz w:val="21"/>
          <w:szCs w:val="24"/>
        </w:rPr>
        <w:t xml:space="preserve"> 1</w:t>
      </w:r>
      <w:r>
        <w:rPr>
          <w:rFonts w:hint="eastAsia" w:ascii="Times New Roman" w:hAnsi="Times New Roman" w:eastAsia="宋体" w:cs="Times New Roman"/>
          <w:kern w:val="2"/>
          <w:sz w:val="21"/>
          <w:szCs w:val="24"/>
        </w:rPr>
        <w:t>甲方提供的施工图纸或作法说明，应符合《中华人民共和国消防条例》和有关防火设计规范。</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⒐</w:t>
      </w:r>
      <w:r>
        <w:rPr>
          <w:rFonts w:ascii="Times New Roman" w:hAnsi="Times New Roman" w:eastAsia="宋体" w:cs="Times New Roman"/>
          <w:kern w:val="2"/>
          <w:sz w:val="21"/>
          <w:szCs w:val="24"/>
        </w:rPr>
        <w:t xml:space="preserve"> 2 </w:t>
      </w:r>
      <w:r>
        <w:rPr>
          <w:rFonts w:hint="eastAsia" w:ascii="Times New Roman" w:hAnsi="Times New Roman" w:eastAsia="宋体" w:cs="Times New Roman"/>
          <w:kern w:val="2"/>
          <w:sz w:val="21"/>
          <w:szCs w:val="24"/>
        </w:rPr>
        <w:t>乙方在施工期间应严格遵守《建筑安装工程安全技术规程》、《建筑安装工程安全操作规程》、《中华人民共和国消防条例》和其他相关的法规、规范。</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⒐</w:t>
      </w:r>
      <w:r>
        <w:rPr>
          <w:rFonts w:ascii="Times New Roman" w:hAnsi="Times New Roman" w:eastAsia="宋体" w:cs="Times New Roman"/>
          <w:kern w:val="2"/>
          <w:sz w:val="21"/>
          <w:szCs w:val="24"/>
        </w:rPr>
        <w:t xml:space="preserve"> 3</w:t>
      </w:r>
      <w:r>
        <w:rPr>
          <w:rFonts w:hint="eastAsia" w:ascii="Times New Roman" w:hAnsi="Times New Roman" w:eastAsia="宋体" w:cs="Times New Roman"/>
          <w:kern w:val="2"/>
          <w:sz w:val="21"/>
          <w:szCs w:val="24"/>
        </w:rPr>
        <w:t>由于甲方提供的图纸或作法说明，违反有关安全操作规程、消防条例和防火设计规范，乙方有权拒绝施工。若甲方强制要求乙方施工，导致发生安全或火灾事故，甲方应承担由此产生的一切经济损失。由乙方负责设计的图纸或作法说明，违反有关安全操作规程、消防条例和防火设计规范，导致发生安全或火灾事故，乙方应承担由此产生的一切经济损失。</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⒐</w:t>
      </w:r>
      <w:r>
        <w:rPr>
          <w:rFonts w:ascii="Times New Roman" w:hAnsi="Times New Roman" w:eastAsia="宋体" w:cs="Times New Roman"/>
          <w:kern w:val="2"/>
          <w:sz w:val="21"/>
          <w:szCs w:val="24"/>
        </w:rPr>
        <w:t xml:space="preserve"> 4</w:t>
      </w:r>
      <w:r>
        <w:rPr>
          <w:rFonts w:hint="eastAsia" w:ascii="Times New Roman" w:hAnsi="Times New Roman" w:eastAsia="宋体" w:cs="Times New Roman"/>
          <w:kern w:val="2"/>
          <w:sz w:val="21"/>
          <w:szCs w:val="24"/>
        </w:rPr>
        <w:t>由于乙方在施工生产过程中违反有关安全操作规程和消防条例，导致发生安全或火灾事故，乙方应承担由此引发的一切经济损失。</w:t>
      </w:r>
    </w:p>
    <w:p>
      <w:pPr>
        <w:autoSpaceDE/>
        <w:autoSpaceDN/>
        <w:jc w:val="both"/>
        <w:rPr>
          <w:rFonts w:ascii="Times New Roman" w:hAnsi="Times New Roman" w:eastAsia="宋体" w:cs="Times New Roman"/>
          <w:kern w:val="2"/>
          <w:sz w:val="21"/>
          <w:szCs w:val="24"/>
        </w:rPr>
      </w:pPr>
      <w:r>
        <w:rPr>
          <w:rFonts w:ascii="Times New Roman" w:hAnsi="Times New Roman" w:eastAsia="宋体" w:cs="Times New Roman"/>
          <w:b/>
          <w:bCs/>
          <w:kern w:val="2"/>
          <w:sz w:val="28"/>
          <w:szCs w:val="24"/>
        </w:rPr>
        <w:t>10</w:t>
      </w:r>
      <w:r>
        <w:rPr>
          <w:rFonts w:hint="eastAsia" w:ascii="Times New Roman" w:hAnsi="Times New Roman" w:eastAsia="宋体" w:cs="Times New Roman"/>
          <w:b/>
          <w:bCs/>
          <w:kern w:val="2"/>
          <w:sz w:val="28"/>
          <w:szCs w:val="24"/>
        </w:rPr>
        <w:t>、违约责任</w:t>
      </w:r>
      <w:r>
        <w:rPr>
          <w:rFonts w:ascii="Times New Roman" w:hAnsi="Times New Roman" w:eastAsia="宋体" w:cs="Times New Roman"/>
          <w:b/>
          <w:bCs/>
          <w:kern w:val="2"/>
          <w:sz w:val="28"/>
          <w:szCs w:val="24"/>
        </w:rPr>
        <w:t xml:space="preserve"> </w:t>
      </w: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10</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甲方或乙方未按本协议条款约定内容履行自己的各项义务致使合同无法履行，应承担相应的违约责任，包括支付违约金，赔偿因其违约给对方造成的损失。</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10</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由于甲方原因导致中途停工，甲方应补偿乙方因停工、窝工所造成的损失。每停工或窝工一天，甲方支付乙方</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lang w:val="en-US" w:eastAsia="zh-CN"/>
        </w:rPr>
        <w:t xml:space="preserve">    </w:t>
      </w:r>
      <w:r>
        <w:rPr>
          <w:rFonts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元。甲方不按合同的约定拨付工程款，每拖延一天，按应付款额的</w:t>
      </w: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lang w:val="en-US" w:eastAsia="zh-CN"/>
        </w:rPr>
        <w:t xml:space="preserve">    </w:t>
      </w:r>
      <w:r>
        <w:rPr>
          <w:rFonts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支付滞纳金。</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10</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由于乙方原因，逾期竣工，每逾期一天，乙方支付甲方</w:t>
      </w: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lang w:val="en-US" w:eastAsia="zh-CN"/>
        </w:rPr>
        <w:t xml:space="preserve">   </w:t>
      </w:r>
      <w:r>
        <w:rPr>
          <w:rFonts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元违约金。</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10</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4 </w:t>
      </w:r>
      <w:r>
        <w:rPr>
          <w:rFonts w:hint="eastAsia" w:ascii="Times New Roman" w:hAnsi="Times New Roman" w:eastAsia="宋体" w:cs="Times New Roman"/>
          <w:kern w:val="2"/>
          <w:sz w:val="21"/>
          <w:szCs w:val="24"/>
        </w:rPr>
        <w:t>乙方应妥善保护甲方提供的设备及现场堆放的家具、陈设和工程成品，如造成损失，应照价赔偿。</w:t>
      </w:r>
    </w:p>
    <w:p>
      <w:pPr>
        <w:autoSpaceDE/>
        <w:autoSpaceDN/>
        <w:jc w:val="both"/>
        <w:rPr>
          <w:rFonts w:ascii="Times New Roman" w:hAnsi="Times New Roman" w:eastAsia="宋体" w:cs="Times New Roman"/>
          <w:kern w:val="2"/>
          <w:sz w:val="21"/>
          <w:szCs w:val="24"/>
        </w:rPr>
      </w:pPr>
      <w:r>
        <w:rPr>
          <w:rFonts w:ascii="Times New Roman" w:hAnsi="Times New Roman" w:eastAsia="宋体" w:cs="Times New Roman"/>
          <w:b/>
          <w:bCs/>
          <w:kern w:val="2"/>
          <w:sz w:val="28"/>
          <w:szCs w:val="24"/>
        </w:rPr>
        <w:t>11</w:t>
      </w:r>
      <w:r>
        <w:rPr>
          <w:rFonts w:hint="eastAsia" w:ascii="Times New Roman" w:hAnsi="Times New Roman" w:eastAsia="宋体" w:cs="Times New Roman"/>
          <w:b/>
          <w:bCs/>
          <w:kern w:val="2"/>
          <w:sz w:val="28"/>
          <w:szCs w:val="24"/>
        </w:rPr>
        <w:t>、</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保</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修</w:t>
      </w: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本工程保修责任期：屋面防水工程、有防水要求的房间、卫生间和外墙的防渗漏工程为</w:t>
      </w:r>
      <w:r>
        <w:rPr>
          <w:rFonts w:ascii="Times New Roman" w:hAnsi="Times New Roman" w:eastAsia="宋体" w:cs="Times New Roman"/>
          <w:kern w:val="2"/>
          <w:sz w:val="21"/>
          <w:szCs w:val="24"/>
        </w:rPr>
        <w:t>5</w:t>
      </w:r>
      <w:r>
        <w:rPr>
          <w:rFonts w:hint="eastAsia" w:ascii="Times New Roman" w:hAnsi="Times New Roman" w:eastAsia="宋体" w:cs="Times New Roman"/>
          <w:kern w:val="2"/>
          <w:sz w:val="21"/>
          <w:szCs w:val="24"/>
        </w:rPr>
        <w:t>年，其他工程为</w:t>
      </w:r>
      <w:r>
        <w:rPr>
          <w:rFonts w:ascii="Times New Roman" w:hAnsi="Times New Roman" w:eastAsia="宋体" w:cs="Times New Roman"/>
          <w:kern w:val="2"/>
          <w:sz w:val="21"/>
          <w:szCs w:val="24"/>
        </w:rPr>
        <w:t>2</w:t>
      </w:r>
      <w:r>
        <w:rPr>
          <w:rFonts w:hint="eastAsia" w:ascii="Times New Roman" w:hAnsi="Times New Roman" w:eastAsia="宋体" w:cs="Times New Roman"/>
          <w:kern w:val="2"/>
          <w:sz w:val="21"/>
          <w:szCs w:val="24"/>
        </w:rPr>
        <w:t>年。</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保修范围为乙方施工的工程项目。</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施工质量问题和乙方提供材料原因造成的损坏，由乙方保修。</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4 </w:t>
      </w:r>
      <w:r>
        <w:rPr>
          <w:rFonts w:hint="eastAsia" w:ascii="Times New Roman" w:hAnsi="Times New Roman" w:eastAsia="宋体" w:cs="Times New Roman"/>
          <w:kern w:val="2"/>
          <w:sz w:val="21"/>
          <w:szCs w:val="24"/>
        </w:rPr>
        <w:t>由于甲方提供的材料质量问题、人为造成的损坏和不可避免的因素造成的损坏不在保修范围内。</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11</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5 </w:t>
      </w:r>
      <w:r>
        <w:rPr>
          <w:rFonts w:hint="eastAsia" w:ascii="Times New Roman" w:hAnsi="Times New Roman" w:eastAsia="宋体" w:cs="Times New Roman"/>
          <w:kern w:val="2"/>
          <w:sz w:val="21"/>
          <w:szCs w:val="24"/>
        </w:rPr>
        <w:t>在保修期内，乙方工程质量原因造成的其他财产损失，由乙方按当时市场价格全额赔偿。</w:t>
      </w:r>
    </w:p>
    <w:p>
      <w:pPr>
        <w:autoSpaceDE/>
        <w:autoSpaceDN/>
        <w:jc w:val="both"/>
        <w:rPr>
          <w:rFonts w:ascii="Times New Roman" w:hAnsi="Times New Roman" w:eastAsia="宋体" w:cs="Times New Roman"/>
          <w:kern w:val="2"/>
          <w:sz w:val="21"/>
          <w:szCs w:val="24"/>
        </w:rPr>
      </w:pPr>
      <w:r>
        <w:rPr>
          <w:rFonts w:ascii="Times New Roman" w:hAnsi="Times New Roman" w:eastAsia="宋体" w:cs="Times New Roman"/>
          <w:b/>
          <w:bCs/>
          <w:kern w:val="2"/>
          <w:sz w:val="28"/>
          <w:szCs w:val="24"/>
        </w:rPr>
        <w:t>12</w:t>
      </w:r>
      <w:r>
        <w:rPr>
          <w:rFonts w:hint="eastAsia" w:ascii="Times New Roman" w:hAnsi="Times New Roman" w:eastAsia="宋体" w:cs="Times New Roman"/>
          <w:b/>
          <w:bCs/>
          <w:kern w:val="2"/>
          <w:sz w:val="28"/>
          <w:szCs w:val="24"/>
        </w:rPr>
        <w:t>、</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争</w:t>
      </w:r>
      <w:r>
        <w:rPr>
          <w:rFonts w:ascii="Times New Roman" w:hAnsi="Times New Roman" w:eastAsia="宋体" w:cs="Times New Roman"/>
          <w:b/>
          <w:bCs/>
          <w:kern w:val="2"/>
          <w:sz w:val="28"/>
          <w:szCs w:val="24"/>
        </w:rPr>
        <w:t xml:space="preserve">  </w:t>
      </w:r>
      <w:r>
        <w:rPr>
          <w:rFonts w:hint="eastAsia" w:ascii="Times New Roman" w:hAnsi="Times New Roman" w:eastAsia="宋体" w:cs="Times New Roman"/>
          <w:b/>
          <w:bCs/>
          <w:kern w:val="2"/>
          <w:sz w:val="28"/>
          <w:szCs w:val="24"/>
        </w:rPr>
        <w:t>议</w:t>
      </w: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本合同履行期间，双方发生争议时，在不影响工程进度的前提下，双方可采取协商解决。</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2 </w:t>
      </w:r>
      <w:r>
        <w:rPr>
          <w:rFonts w:hint="eastAsia" w:ascii="Times New Roman" w:hAnsi="Times New Roman" w:eastAsia="宋体" w:cs="Times New Roman"/>
          <w:kern w:val="2"/>
          <w:sz w:val="21"/>
          <w:szCs w:val="24"/>
        </w:rPr>
        <w:t>协商不成可通过</w:t>
      </w: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进行调解；</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12</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3 </w:t>
      </w:r>
      <w:r>
        <w:rPr>
          <w:rFonts w:hint="eastAsia" w:ascii="Times New Roman" w:hAnsi="Times New Roman" w:eastAsia="宋体" w:cs="Times New Roman"/>
          <w:kern w:val="2"/>
          <w:sz w:val="21"/>
          <w:szCs w:val="24"/>
        </w:rPr>
        <w:t>当事人不愿意通过协商、调解解决或者协商调解不成时，双方可选择下列任何一种方式解决：</w:t>
      </w:r>
    </w:p>
    <w:p>
      <w:pPr>
        <w:autoSpaceDE/>
        <w:autoSpaceDN/>
        <w:ind w:left="440" w:leftChars="200" w:firstLine="210" w:firstLineChars="1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向</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仲裁委员会申请仲裁；</w:t>
      </w:r>
    </w:p>
    <w:p>
      <w:pPr>
        <w:autoSpaceDE/>
        <w:autoSpaceDN/>
        <w:ind w:left="440" w:leftChars="200" w:firstLine="210" w:firstLineChars="1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 向____</w:t>
      </w:r>
      <w:r>
        <w:rPr>
          <w:rFonts w:hint="eastAsia" w:ascii="Times New Roman" w:hAnsi="Times New Roman" w:eastAsia="宋体" w:cs="Times New Roman"/>
          <w:kern w:val="2"/>
          <w:sz w:val="21"/>
          <w:szCs w:val="24"/>
          <w:u w:val="single"/>
        </w:rPr>
        <w:t>甲方所在地</w:t>
      </w:r>
      <w:r>
        <w:rPr>
          <w:rFonts w:hint="eastAsia" w:ascii="Times New Roman" w:hAnsi="Times New Roman" w:eastAsia="宋体" w:cs="Times New Roman"/>
          <w:kern w:val="2"/>
          <w:sz w:val="21"/>
          <w:szCs w:val="24"/>
        </w:rPr>
        <w:t>____人民法院起诉。</w:t>
      </w:r>
    </w:p>
    <w:p>
      <w:pPr>
        <w:autoSpaceDE/>
        <w:autoSpaceDN/>
        <w:jc w:val="both"/>
        <w:rPr>
          <w:rFonts w:ascii="Times New Roman" w:hAnsi="Times New Roman" w:eastAsia="宋体" w:cs="Times New Roman"/>
          <w:kern w:val="2"/>
          <w:sz w:val="21"/>
          <w:szCs w:val="24"/>
        </w:rPr>
      </w:pPr>
      <w:r>
        <w:rPr>
          <w:rFonts w:ascii="Times New Roman" w:hAnsi="Times New Roman" w:eastAsia="宋体" w:cs="Times New Roman"/>
          <w:b/>
          <w:bCs/>
          <w:kern w:val="2"/>
          <w:sz w:val="30"/>
          <w:szCs w:val="24"/>
        </w:rPr>
        <w:t>13</w:t>
      </w:r>
      <w:r>
        <w:rPr>
          <w:rFonts w:hint="eastAsia" w:ascii="Times New Roman" w:hAnsi="Times New Roman" w:eastAsia="宋体" w:cs="Times New Roman"/>
          <w:b/>
          <w:bCs/>
          <w:kern w:val="2"/>
          <w:sz w:val="30"/>
          <w:szCs w:val="24"/>
        </w:rPr>
        <w:t>、</w:t>
      </w:r>
      <w:r>
        <w:rPr>
          <w:rFonts w:ascii="Times New Roman" w:hAnsi="Times New Roman" w:eastAsia="宋体" w:cs="Times New Roman"/>
          <w:b/>
          <w:bCs/>
          <w:kern w:val="2"/>
          <w:sz w:val="30"/>
          <w:szCs w:val="24"/>
        </w:rPr>
        <w:t xml:space="preserve"> </w:t>
      </w:r>
      <w:r>
        <w:rPr>
          <w:rFonts w:hint="eastAsia" w:ascii="Times New Roman" w:hAnsi="Times New Roman" w:eastAsia="宋体" w:cs="Times New Roman"/>
          <w:b/>
          <w:bCs/>
          <w:kern w:val="2"/>
          <w:sz w:val="30"/>
          <w:szCs w:val="24"/>
        </w:rPr>
        <w:t>合同解除和终止</w:t>
      </w: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13</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1 </w:t>
      </w:r>
      <w:r>
        <w:rPr>
          <w:rFonts w:hint="eastAsia" w:ascii="Times New Roman" w:hAnsi="Times New Roman" w:eastAsia="宋体" w:cs="Times New Roman"/>
          <w:kern w:val="2"/>
          <w:sz w:val="21"/>
          <w:szCs w:val="24"/>
        </w:rPr>
        <w:t>有下列情形之一的，可以解除合同：</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⑴</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甲乙双方协商一致；</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⑵</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因不可抗力致使合同无法履行；</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⑶</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因一方违约致使合同无法履行；</w:t>
      </w:r>
    </w:p>
    <w:p>
      <w:pPr>
        <w:autoSpaceDE/>
        <w:autoSpaceDN/>
        <w:ind w:left="420"/>
        <w:jc w:val="both"/>
        <w:rPr>
          <w:rFonts w:ascii="Times New Roman" w:hAnsi="Times New Roman" w:eastAsia="宋体" w:cs="Times New Roman"/>
          <w:kern w:val="2"/>
          <w:sz w:val="21"/>
          <w:szCs w:val="24"/>
        </w:rPr>
      </w:pP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13. 2  </w:t>
      </w:r>
      <w:r>
        <w:rPr>
          <w:rFonts w:hint="eastAsia" w:ascii="Times New Roman" w:hAnsi="Times New Roman" w:eastAsia="宋体" w:cs="Times New Roman"/>
          <w:kern w:val="2"/>
          <w:sz w:val="21"/>
          <w:szCs w:val="24"/>
        </w:rPr>
        <w:t>甲乙方履行完本合同全部义务，工程已办理交付手续，工程竣工结算价款支付完毕，本合同即告终止（但本合同保修及争议解决条款除外）。</w:t>
      </w:r>
    </w:p>
    <w:p>
      <w:pPr>
        <w:autoSpaceDE/>
        <w:autoSpaceDN/>
        <w:jc w:val="both"/>
        <w:rPr>
          <w:rFonts w:ascii="Times New Roman" w:hAnsi="Times New Roman" w:eastAsia="宋体" w:cs="Times New Roman"/>
          <w:kern w:val="2"/>
          <w:sz w:val="21"/>
          <w:szCs w:val="24"/>
        </w:rPr>
      </w:pPr>
      <w:r>
        <w:rPr>
          <w:rFonts w:ascii="Times New Roman" w:hAnsi="Times New Roman" w:eastAsia="宋体" w:cs="Times New Roman"/>
          <w:b/>
          <w:bCs/>
          <w:kern w:val="2"/>
          <w:sz w:val="30"/>
          <w:szCs w:val="24"/>
        </w:rPr>
        <w:t>14</w:t>
      </w:r>
      <w:r>
        <w:rPr>
          <w:rFonts w:hint="eastAsia" w:ascii="Times New Roman" w:hAnsi="Times New Roman" w:eastAsia="宋体" w:cs="Times New Roman"/>
          <w:b/>
          <w:bCs/>
          <w:kern w:val="2"/>
          <w:sz w:val="30"/>
          <w:szCs w:val="24"/>
        </w:rPr>
        <w:t>、附则</w:t>
      </w: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14.1 </w:t>
      </w:r>
      <w:r>
        <w:rPr>
          <w:rFonts w:hint="eastAsia" w:ascii="Times New Roman" w:hAnsi="Times New Roman" w:eastAsia="宋体" w:cs="Times New Roman"/>
          <w:kern w:val="2"/>
          <w:sz w:val="21"/>
          <w:szCs w:val="24"/>
        </w:rPr>
        <w:t>本合同正本两份，双方各执一份。副本</w:t>
      </w: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份，甲方执</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u w:val="single"/>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份，乙方执</w:t>
      </w:r>
      <w:r>
        <w:rPr>
          <w:rFonts w:ascii="Times New Roman" w:hAnsi="Times New Roman" w:eastAsia="宋体" w:cs="Times New Roman"/>
          <w:kern w:val="2"/>
          <w:sz w:val="21"/>
          <w:szCs w:val="24"/>
        </w:rPr>
        <w:t xml:space="preserve"> </w:t>
      </w:r>
      <w:r>
        <w:rPr>
          <w:rFonts w:ascii="Times New Roman" w:hAnsi="Times New Roman" w:eastAsia="宋体" w:cs="Times New Roman"/>
          <w:kern w:val="2"/>
          <w:sz w:val="21"/>
          <w:szCs w:val="24"/>
          <w:u w:val="single"/>
        </w:rPr>
        <w:t xml:space="preserve">   </w:t>
      </w:r>
      <w:r>
        <w:rPr>
          <w:rFonts w:hint="eastAsia" w:ascii="Times New Roman" w:hAnsi="Times New Roman" w:eastAsia="宋体" w:cs="Times New Roman"/>
          <w:kern w:val="2"/>
          <w:sz w:val="21"/>
          <w:szCs w:val="24"/>
        </w:rPr>
        <w:t>份。均具同等法律效力。</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14. 2  </w:t>
      </w:r>
      <w:r>
        <w:rPr>
          <w:rFonts w:hint="eastAsia" w:ascii="Times New Roman" w:hAnsi="Times New Roman" w:eastAsia="宋体" w:cs="Times New Roman"/>
          <w:kern w:val="2"/>
          <w:sz w:val="21"/>
          <w:szCs w:val="24"/>
        </w:rPr>
        <w:t>附件</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⑴</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施工图纸或作法说明</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⑵</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工程项目一览表</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⑶</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工程项目预算书</w:t>
      </w:r>
    </w:p>
    <w:p>
      <w:pPr>
        <w:autoSpaceDE/>
        <w:autoSpaceDN/>
        <w:jc w:val="both"/>
        <w:rPr>
          <w:rFonts w:ascii="Times New Roman" w:hAnsi="Times New Roman" w:eastAsia="宋体" w:cs="Times New Roman"/>
          <w:kern w:val="2"/>
          <w:sz w:val="21"/>
          <w:szCs w:val="24"/>
        </w:rPr>
      </w:pPr>
    </w:p>
    <w:p>
      <w:pPr>
        <w:autoSpaceDE/>
        <w:autoSpaceDN/>
        <w:jc w:val="both"/>
        <w:rPr>
          <w:rFonts w:ascii="Times New Roman" w:hAnsi="Times New Roman" w:eastAsia="宋体" w:cs="Times New Roman"/>
          <w:b/>
          <w:bCs/>
          <w:kern w:val="2"/>
          <w:sz w:val="32"/>
          <w:szCs w:val="24"/>
        </w:rPr>
      </w:pPr>
      <w:r>
        <w:rPr>
          <w:rFonts w:ascii="Times New Roman" w:hAnsi="Times New Roman" w:eastAsia="宋体" w:cs="Times New Roman"/>
          <w:b/>
          <w:bCs/>
          <w:kern w:val="2"/>
          <w:sz w:val="32"/>
          <w:szCs w:val="24"/>
        </w:rPr>
        <w:t>15</w:t>
      </w:r>
      <w:r>
        <w:rPr>
          <w:rFonts w:hint="eastAsia" w:ascii="Times New Roman" w:hAnsi="Times New Roman" w:eastAsia="宋体" w:cs="Times New Roman"/>
          <w:b/>
          <w:bCs/>
          <w:kern w:val="2"/>
          <w:sz w:val="32"/>
          <w:szCs w:val="24"/>
        </w:rPr>
        <w:t>、补充条款</w:t>
      </w:r>
    </w:p>
    <w:tbl>
      <w:tblPr>
        <w:tblStyle w:val="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noWrap w:val="0"/>
            <w:vAlign w:val="top"/>
          </w:tcPr>
          <w:p>
            <w:pPr>
              <w:autoSpaceDE/>
              <w:autoSpaceDN/>
              <w:jc w:val="both"/>
              <w:rPr>
                <w:rFonts w:ascii="Times New Roman" w:hAnsi="Times New Roman" w:eastAsia="宋体" w:cs="Times New Roman"/>
                <w:kern w:val="2"/>
                <w:sz w:val="3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noWrap w:val="0"/>
            <w:vAlign w:val="top"/>
          </w:tcPr>
          <w:p>
            <w:pPr>
              <w:autoSpaceDE/>
              <w:autoSpaceDN/>
              <w:jc w:val="both"/>
              <w:rPr>
                <w:rFonts w:ascii="Times New Roman" w:hAnsi="Times New Roman" w:eastAsia="宋体" w:cs="Times New Roman"/>
                <w:kern w:val="2"/>
                <w:sz w:val="3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noWrap w:val="0"/>
            <w:vAlign w:val="top"/>
          </w:tcPr>
          <w:p>
            <w:pPr>
              <w:autoSpaceDE/>
              <w:autoSpaceDN/>
              <w:jc w:val="both"/>
              <w:rPr>
                <w:rFonts w:ascii="Times New Roman" w:hAnsi="Times New Roman" w:eastAsia="宋体" w:cs="Times New Roman"/>
                <w:kern w:val="2"/>
                <w:sz w:val="3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noWrap w:val="0"/>
            <w:vAlign w:val="top"/>
          </w:tcPr>
          <w:p>
            <w:pPr>
              <w:autoSpaceDE/>
              <w:autoSpaceDN/>
              <w:jc w:val="both"/>
              <w:rPr>
                <w:rFonts w:ascii="Times New Roman" w:hAnsi="Times New Roman" w:eastAsia="宋体" w:cs="Times New Roman"/>
                <w:kern w:val="2"/>
                <w:sz w:val="3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22" w:type="dxa"/>
            <w:tcBorders>
              <w:top w:val="single" w:color="auto" w:sz="4" w:space="0"/>
              <w:left w:val="single" w:color="auto" w:sz="4" w:space="0"/>
              <w:bottom w:val="single" w:color="auto" w:sz="4" w:space="0"/>
              <w:right w:val="single" w:color="auto" w:sz="4" w:space="0"/>
            </w:tcBorders>
            <w:noWrap w:val="0"/>
            <w:vAlign w:val="top"/>
          </w:tcPr>
          <w:p>
            <w:pPr>
              <w:autoSpaceDE/>
              <w:autoSpaceDN/>
              <w:jc w:val="both"/>
              <w:rPr>
                <w:rFonts w:ascii="Times New Roman" w:hAnsi="Times New Roman" w:eastAsia="宋体" w:cs="Times New Roman"/>
                <w:kern w:val="2"/>
                <w:sz w:val="32"/>
                <w:szCs w:val="24"/>
              </w:rPr>
            </w:pPr>
          </w:p>
        </w:tc>
      </w:tr>
    </w:tbl>
    <w:p>
      <w:pPr>
        <w:autoSpaceDE/>
        <w:autoSpaceDN/>
        <w:jc w:val="both"/>
        <w:rPr>
          <w:rFonts w:hint="eastAsia"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发</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包</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人：</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承</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包</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人</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w:t>
      </w: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                                  </w:t>
      </w: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发包人代表：</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承包人代表：</w:t>
      </w:r>
      <w:r>
        <w:rPr>
          <w:rFonts w:ascii="Times New Roman" w:hAnsi="Times New Roman" w:eastAsia="宋体" w:cs="Times New Roman"/>
          <w:kern w:val="2"/>
          <w:sz w:val="21"/>
          <w:szCs w:val="24"/>
        </w:rPr>
        <w:t xml:space="preserve">                                </w:t>
      </w: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                                   </w:t>
      </w: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地</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址：</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地</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址</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w:t>
      </w: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                                   </w:t>
      </w: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电</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话：</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电</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话：</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邮</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编：</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邮</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编</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 </w:t>
      </w:r>
    </w:p>
    <w:p>
      <w:pPr>
        <w:autoSpaceDE/>
        <w:autoSpaceDN/>
        <w:ind w:left="42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 </w:t>
      </w:r>
    </w:p>
    <w:p>
      <w:pPr>
        <w:autoSpaceDE/>
        <w:autoSpaceDN/>
        <w:ind w:firstLine="420" w:firstLine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开</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户</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银</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行：</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开</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户</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银</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行：</w:t>
      </w:r>
      <w:r>
        <w:rPr>
          <w:rFonts w:ascii="Times New Roman" w:hAnsi="Times New Roman" w:eastAsia="宋体" w:cs="Times New Roman"/>
          <w:kern w:val="2"/>
          <w:sz w:val="21"/>
          <w:szCs w:val="24"/>
        </w:rPr>
        <w:t xml:space="preserve">     </w:t>
      </w:r>
    </w:p>
    <w:p>
      <w:pPr>
        <w:autoSpaceDE/>
        <w:autoSpaceDN/>
        <w:ind w:firstLine="420" w:firstLineChars="200"/>
        <w:jc w:val="both"/>
        <w:rPr>
          <w:rFonts w:ascii="Times New Roman" w:hAnsi="Times New Roman" w:eastAsia="宋体" w:cs="Times New Roman"/>
          <w:kern w:val="2"/>
          <w:sz w:val="21"/>
          <w:szCs w:val="24"/>
        </w:rPr>
      </w:pPr>
      <w:r>
        <w:rPr>
          <w:rFonts w:ascii="Times New Roman" w:hAnsi="Times New Roman" w:eastAsia="宋体" w:cs="Times New Roman"/>
          <w:kern w:val="2"/>
          <w:sz w:val="21"/>
          <w:szCs w:val="24"/>
        </w:rPr>
        <w:t xml:space="preserve">                                  </w:t>
      </w:r>
    </w:p>
    <w:p>
      <w:pPr>
        <w:autoSpaceDE/>
        <w:autoSpaceDN/>
        <w:ind w:left="440" w:leftChars="200"/>
        <w:jc w:val="both"/>
        <w:rPr>
          <w:rFonts w:ascii="Times New Roman" w:hAnsi="Times New Roman" w:eastAsia="宋体" w:cs="Times New Roman"/>
          <w:kern w:val="2"/>
          <w:sz w:val="21"/>
          <w:szCs w:val="24"/>
        </w:rPr>
      </w:pPr>
      <w:r>
        <w:rPr>
          <w:rFonts w:hint="eastAsia" w:ascii="Times New Roman" w:hAnsi="Times New Roman" w:eastAsia="宋体" w:cs="Times New Roman"/>
          <w:kern w:val="2"/>
          <w:sz w:val="21"/>
          <w:szCs w:val="24"/>
        </w:rPr>
        <w:t>帐</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号</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帐</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号</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w:t>
      </w:r>
      <w:r>
        <w:rPr>
          <w:rFonts w:ascii="Times New Roman" w:hAnsi="Times New Roman" w:eastAsia="宋体" w:cs="Times New Roman"/>
          <w:kern w:val="2"/>
          <w:sz w:val="21"/>
          <w:szCs w:val="24"/>
        </w:rPr>
        <w:t xml:space="preserve">       </w:t>
      </w: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p>
    <w:p>
      <w:pPr>
        <w:autoSpaceDE/>
        <w:autoSpaceDN/>
        <w:ind w:left="420"/>
        <w:jc w:val="both"/>
        <w:rPr>
          <w:rFonts w:ascii="Times New Roman" w:hAnsi="Times New Roman" w:eastAsia="宋体" w:cs="Times New Roman"/>
          <w:kern w:val="2"/>
          <w:sz w:val="21"/>
          <w:szCs w:val="24"/>
        </w:rPr>
      </w:pPr>
    </w:p>
    <w:p>
      <w:pPr>
        <w:autoSpaceDE/>
        <w:autoSpaceDN/>
        <w:ind w:left="440" w:leftChars="200" w:firstLine="1365" w:firstLineChars="650"/>
        <w:jc w:val="both"/>
        <w:rPr>
          <w:rFonts w:hint="eastAsia" w:ascii="Times New Roman" w:hAnsi="Times New Roman" w:eastAsia="宋体" w:cs="Times New Roman"/>
          <w:kern w:val="2"/>
          <w:sz w:val="21"/>
          <w:szCs w:val="24"/>
        </w:rPr>
      </w:pPr>
      <w:r>
        <w:rPr>
          <w:rFonts w:hint="eastAsia" w:ascii="Times New Roman" w:hAnsi="Times New Roman" w:eastAsia="宋体" w:cs="Times New Roman"/>
          <w:kern w:val="2"/>
          <w:sz w:val="21"/>
          <w:szCs w:val="24"/>
        </w:rPr>
        <w:t>年</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月</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日</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 xml:space="preserve">   </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年</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月</w:t>
      </w:r>
      <w:r>
        <w:rPr>
          <w:rFonts w:ascii="Times New Roman" w:hAnsi="Times New Roman" w:eastAsia="宋体" w:cs="Times New Roman"/>
          <w:kern w:val="2"/>
          <w:sz w:val="21"/>
          <w:szCs w:val="24"/>
        </w:rPr>
        <w:t xml:space="preserve">     </w:t>
      </w:r>
      <w:r>
        <w:rPr>
          <w:rFonts w:hint="eastAsia" w:ascii="Times New Roman" w:hAnsi="Times New Roman" w:eastAsia="宋体" w:cs="Times New Roman"/>
          <w:kern w:val="2"/>
          <w:sz w:val="21"/>
          <w:szCs w:val="24"/>
        </w:rPr>
        <w:t>日</w:t>
      </w: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hint="eastAsia" w:ascii="宋体" w:hAnsi="宋体" w:eastAsia="宋体" w:cs="宋体"/>
          <w:sz w:val="30"/>
          <w:szCs w:val="30"/>
        </w:rPr>
      </w:pPr>
    </w:p>
    <w:p>
      <w:pPr>
        <w:rPr>
          <w:rFonts w:ascii="宋体" w:hAnsi="宋体" w:eastAsia="宋体" w:cs="宋体"/>
          <w:sz w:val="30"/>
          <w:szCs w:val="30"/>
        </w:rPr>
      </w:pPr>
      <w:r>
        <w:rPr>
          <w:rFonts w:hint="eastAsia" w:ascii="宋体" w:hAnsi="宋体" w:eastAsia="宋体" w:cs="宋体"/>
          <w:sz w:val="30"/>
          <w:szCs w:val="30"/>
        </w:rPr>
        <w:t>第四章响应文件格式</w:t>
      </w:r>
    </w:p>
    <w:p>
      <w:pPr>
        <w:jc w:val="both"/>
        <w:rPr>
          <w:rFonts w:ascii="宋体" w:hAnsi="宋体" w:eastAsia="宋体" w:cs="Times New Roman"/>
          <w:b/>
          <w:sz w:val="44"/>
          <w:szCs w:val="44"/>
        </w:rPr>
      </w:pPr>
    </w:p>
    <w:p>
      <w:pPr>
        <w:jc w:val="center"/>
        <w:outlineLvl w:val="0"/>
        <w:rPr>
          <w:rFonts w:ascii="宋体" w:hAnsi="宋体" w:eastAsia="宋体" w:cs="Times New Roman"/>
          <w:bCs/>
          <w:sz w:val="52"/>
          <w:szCs w:val="52"/>
        </w:rPr>
      </w:pPr>
      <w:bookmarkStart w:id="28" w:name="_Toc16662"/>
      <w:bookmarkStart w:id="29" w:name="_Toc4242"/>
      <w:r>
        <w:rPr>
          <w:rFonts w:hint="eastAsia" w:ascii="宋体" w:hAnsi="宋体" w:eastAsia="宋体" w:cs="Times New Roman"/>
          <w:bCs/>
          <w:sz w:val="52"/>
          <w:szCs w:val="52"/>
        </w:rPr>
        <w:t>江西医药电子商务大厦</w:t>
      </w:r>
      <w:r>
        <w:rPr>
          <w:rFonts w:hint="eastAsia" w:ascii="宋体" w:hAnsi="宋体" w:eastAsia="宋体" w:cs="Times New Roman"/>
          <w:bCs/>
          <w:sz w:val="52"/>
          <w:szCs w:val="52"/>
          <w:lang w:val="en-US" w:eastAsia="zh-CN"/>
        </w:rPr>
        <w:t>2</w:t>
      </w:r>
      <w:r>
        <w:rPr>
          <w:rFonts w:hint="eastAsia" w:ascii="宋体" w:hAnsi="宋体" w:eastAsia="宋体" w:cs="Times New Roman"/>
          <w:bCs/>
          <w:sz w:val="52"/>
          <w:szCs w:val="52"/>
        </w:rPr>
        <w:t>层装修工程</w:t>
      </w:r>
      <w:bookmarkEnd w:id="28"/>
      <w:bookmarkEnd w:id="29"/>
    </w:p>
    <w:p>
      <w:pPr>
        <w:jc w:val="center"/>
        <w:rPr>
          <w:rFonts w:ascii="宋体" w:hAnsi="宋体" w:eastAsia="宋体" w:cs="Times New Roman"/>
          <w:bCs/>
          <w:sz w:val="52"/>
          <w:szCs w:val="52"/>
        </w:rPr>
      </w:pPr>
    </w:p>
    <w:p>
      <w:pPr>
        <w:jc w:val="center"/>
        <w:rPr>
          <w:rFonts w:ascii="宋体" w:hAnsi="宋体" w:eastAsia="宋体" w:cs="Times New Roman"/>
          <w:bCs/>
          <w:sz w:val="32"/>
          <w:szCs w:val="32"/>
        </w:rPr>
      </w:pPr>
    </w:p>
    <w:p>
      <w:pPr>
        <w:jc w:val="center"/>
        <w:rPr>
          <w:rFonts w:ascii="宋体" w:hAnsi="宋体" w:eastAsia="宋体" w:cs="Times New Roman"/>
          <w:bCs/>
          <w:sz w:val="32"/>
          <w:szCs w:val="32"/>
        </w:rPr>
      </w:pPr>
    </w:p>
    <w:p>
      <w:pPr>
        <w:spacing w:line="1000" w:lineRule="exact"/>
        <w:jc w:val="center"/>
        <w:outlineLvl w:val="0"/>
        <w:rPr>
          <w:rFonts w:ascii="宋体" w:hAnsi="宋体"/>
          <w:bCs/>
          <w:sz w:val="84"/>
          <w:szCs w:val="84"/>
        </w:rPr>
      </w:pPr>
      <w:bookmarkStart w:id="30" w:name="_Toc9684"/>
      <w:bookmarkStart w:id="31" w:name="_Toc15770"/>
      <w:r>
        <w:rPr>
          <w:rFonts w:hint="eastAsia" w:ascii="宋体" w:hAnsi="宋体"/>
          <w:bCs/>
          <w:sz w:val="84"/>
          <w:szCs w:val="84"/>
        </w:rPr>
        <w:t>投 标 文 件</w:t>
      </w:r>
      <w:bookmarkEnd w:id="30"/>
      <w:bookmarkEnd w:id="31"/>
    </w:p>
    <w:p>
      <w:pPr>
        <w:spacing w:line="500" w:lineRule="exact"/>
        <w:ind w:firstLine="539"/>
        <w:jc w:val="center"/>
        <w:rPr>
          <w:rFonts w:ascii="宋体" w:hAnsi="宋体"/>
          <w:bCs/>
          <w:spacing w:val="-20"/>
          <w:sz w:val="36"/>
          <w:szCs w:val="36"/>
        </w:rPr>
      </w:pPr>
    </w:p>
    <w:p>
      <w:pPr>
        <w:spacing w:line="500" w:lineRule="exact"/>
        <w:ind w:firstLine="539"/>
        <w:jc w:val="center"/>
        <w:rPr>
          <w:rFonts w:ascii="宋体" w:hAnsi="宋体"/>
          <w:bCs/>
          <w:spacing w:val="-20"/>
          <w:sz w:val="36"/>
          <w:szCs w:val="36"/>
        </w:rPr>
      </w:pPr>
    </w:p>
    <w:p>
      <w:pPr>
        <w:spacing w:line="500" w:lineRule="exact"/>
        <w:ind w:firstLine="539"/>
        <w:jc w:val="center"/>
        <w:rPr>
          <w:rFonts w:ascii="宋体" w:hAnsi="宋体"/>
          <w:bCs/>
          <w:spacing w:val="-20"/>
          <w:sz w:val="36"/>
          <w:szCs w:val="36"/>
        </w:rPr>
      </w:pPr>
    </w:p>
    <w:p>
      <w:pPr>
        <w:spacing w:line="480" w:lineRule="auto"/>
        <w:outlineLvl w:val="0"/>
        <w:rPr>
          <w:rFonts w:ascii="宋体" w:hAnsi="宋体"/>
          <w:bCs/>
          <w:spacing w:val="46"/>
          <w:sz w:val="24"/>
          <w:u w:val="single"/>
        </w:rPr>
      </w:pPr>
      <w:bookmarkStart w:id="32" w:name="_Toc7142"/>
      <w:bookmarkStart w:id="33" w:name="_Toc25636"/>
      <w:r>
        <w:rPr>
          <w:rFonts w:hint="eastAsia" w:ascii="宋体" w:hAnsi="宋体"/>
          <w:bCs/>
          <w:spacing w:val="46"/>
          <w:sz w:val="36"/>
        </w:rPr>
        <w:t>投标项目：</w:t>
      </w:r>
      <w:bookmarkEnd w:id="32"/>
      <w:bookmarkEnd w:id="33"/>
      <w:r>
        <w:rPr>
          <w:rFonts w:hint="eastAsia" w:ascii="宋体" w:hAnsi="宋体" w:cs="宋体"/>
          <w:bCs/>
          <w:sz w:val="28"/>
          <w:szCs w:val="28"/>
          <w:u w:val="single"/>
        </w:rPr>
        <w:t xml:space="preserve">                                       </w:t>
      </w:r>
      <w:r>
        <w:rPr>
          <w:rFonts w:hint="eastAsia" w:ascii="宋体" w:hAnsi="宋体"/>
          <w:bCs/>
          <w:sz w:val="24"/>
          <w:u w:val="single"/>
        </w:rPr>
        <w:t xml:space="preserve">             </w:t>
      </w:r>
    </w:p>
    <w:p>
      <w:pPr>
        <w:spacing w:line="480" w:lineRule="auto"/>
        <w:outlineLvl w:val="0"/>
        <w:rPr>
          <w:rFonts w:ascii="宋体" w:hAnsi="宋体"/>
          <w:bCs/>
          <w:spacing w:val="46"/>
          <w:sz w:val="36"/>
          <w:u w:val="single"/>
        </w:rPr>
      </w:pPr>
      <w:bookmarkStart w:id="34" w:name="_Toc1611"/>
      <w:bookmarkStart w:id="35" w:name="_Toc11401"/>
      <w:r>
        <w:rPr>
          <w:rFonts w:hint="eastAsia" w:ascii="宋体" w:hAnsi="宋体"/>
          <w:bCs/>
          <w:spacing w:val="46"/>
          <w:sz w:val="36"/>
        </w:rPr>
        <w:t>投标单位：</w:t>
      </w:r>
      <w:r>
        <w:rPr>
          <w:rFonts w:hint="eastAsia" w:ascii="宋体" w:hAnsi="宋体"/>
          <w:bCs/>
          <w:spacing w:val="46"/>
          <w:sz w:val="36"/>
          <w:u w:val="single"/>
        </w:rPr>
        <w:t xml:space="preserve"> </w:t>
      </w:r>
      <w:r>
        <w:rPr>
          <w:rFonts w:hint="eastAsia" w:ascii="宋体" w:hAnsi="宋体" w:cs="宋体"/>
          <w:bCs/>
          <w:sz w:val="28"/>
          <w:szCs w:val="28"/>
          <w:u w:val="single"/>
        </w:rPr>
        <w:t xml:space="preserve">                                  </w:t>
      </w:r>
      <w:r>
        <w:rPr>
          <w:rFonts w:hint="eastAsia" w:ascii="宋体" w:hAnsi="宋体"/>
          <w:bCs/>
          <w:spacing w:val="46"/>
          <w:sz w:val="28"/>
          <w:szCs w:val="28"/>
          <w:u w:val="single"/>
        </w:rPr>
        <w:t>（章）</w:t>
      </w:r>
      <w:bookmarkEnd w:id="34"/>
      <w:bookmarkEnd w:id="35"/>
    </w:p>
    <w:p>
      <w:pPr>
        <w:spacing w:line="480" w:lineRule="auto"/>
        <w:outlineLvl w:val="0"/>
        <w:rPr>
          <w:rFonts w:ascii="宋体" w:hAnsi="宋体"/>
          <w:bCs/>
          <w:spacing w:val="46"/>
          <w:sz w:val="28"/>
          <w:szCs w:val="28"/>
          <w:u w:val="single"/>
        </w:rPr>
      </w:pPr>
      <w:bookmarkStart w:id="36" w:name="_Toc24710"/>
      <w:bookmarkStart w:id="37" w:name="_Toc9469"/>
      <w:r>
        <w:rPr>
          <w:rFonts w:hint="eastAsia" w:ascii="宋体" w:hAnsi="宋体"/>
          <w:bCs/>
          <w:sz w:val="36"/>
        </w:rPr>
        <w:t>法定代表人</w:t>
      </w:r>
      <w:r>
        <w:rPr>
          <w:rFonts w:hint="eastAsia" w:ascii="宋体" w:hAnsi="宋体"/>
          <w:bCs/>
          <w:spacing w:val="46"/>
          <w:sz w:val="36"/>
        </w:rPr>
        <w:t>：</w:t>
      </w:r>
      <w:r>
        <w:rPr>
          <w:rFonts w:hint="eastAsia" w:ascii="宋体" w:hAnsi="宋体"/>
          <w:bCs/>
          <w:spacing w:val="46"/>
          <w:sz w:val="36"/>
          <w:u w:val="single"/>
        </w:rPr>
        <w:t xml:space="preserve">       </w:t>
      </w:r>
      <w:r>
        <w:rPr>
          <w:rFonts w:hint="eastAsia" w:ascii="宋体" w:hAnsi="宋体"/>
          <w:bCs/>
          <w:spacing w:val="46"/>
          <w:sz w:val="28"/>
          <w:szCs w:val="28"/>
          <w:u w:val="single"/>
        </w:rPr>
        <w:t xml:space="preserve">         </w:t>
      </w:r>
      <w:r>
        <w:rPr>
          <w:rFonts w:hint="eastAsia" w:ascii="宋体" w:hAnsi="宋体"/>
          <w:bCs/>
          <w:spacing w:val="46"/>
          <w:sz w:val="36"/>
          <w:u w:val="single"/>
        </w:rPr>
        <w:t xml:space="preserve">    </w:t>
      </w:r>
      <w:r>
        <w:rPr>
          <w:rFonts w:hint="eastAsia" w:ascii="宋体" w:hAnsi="宋体"/>
          <w:bCs/>
          <w:spacing w:val="46"/>
          <w:sz w:val="28"/>
          <w:szCs w:val="28"/>
          <w:u w:val="single"/>
        </w:rPr>
        <w:t>（章）</w:t>
      </w:r>
      <w:bookmarkEnd w:id="36"/>
      <w:bookmarkEnd w:id="37"/>
    </w:p>
    <w:p>
      <w:pPr>
        <w:spacing w:line="480" w:lineRule="auto"/>
        <w:outlineLvl w:val="0"/>
        <w:rPr>
          <w:rFonts w:ascii="宋体" w:hAnsi="宋体"/>
          <w:bCs/>
          <w:sz w:val="36"/>
          <w:u w:val="single"/>
        </w:rPr>
      </w:pPr>
      <w:bookmarkStart w:id="38" w:name="_Toc18419"/>
      <w:bookmarkStart w:id="39" w:name="_Toc30140"/>
      <w:r>
        <w:rPr>
          <w:rFonts w:hint="eastAsia" w:ascii="宋体" w:hAnsi="宋体"/>
          <w:bCs/>
          <w:sz w:val="36"/>
        </w:rPr>
        <w:t>联  系  人</w:t>
      </w:r>
      <w:r>
        <w:rPr>
          <w:rFonts w:hint="eastAsia" w:ascii="宋体" w:hAnsi="宋体"/>
          <w:bCs/>
          <w:spacing w:val="46"/>
          <w:sz w:val="36"/>
        </w:rPr>
        <w:t>：</w:t>
      </w:r>
      <w:r>
        <w:rPr>
          <w:rFonts w:hint="eastAsia" w:ascii="宋体" w:hAnsi="宋体"/>
          <w:bCs/>
          <w:spacing w:val="46"/>
          <w:sz w:val="36"/>
          <w:u w:val="single"/>
        </w:rPr>
        <w:t xml:space="preserve">  </w:t>
      </w:r>
      <w:r>
        <w:rPr>
          <w:rFonts w:hint="eastAsia" w:ascii="宋体" w:hAnsi="宋体"/>
          <w:bCs/>
          <w:spacing w:val="46"/>
          <w:sz w:val="28"/>
          <w:szCs w:val="28"/>
          <w:u w:val="single"/>
        </w:rPr>
        <w:t xml:space="preserve">         </w:t>
      </w:r>
      <w:r>
        <w:rPr>
          <w:rFonts w:hint="eastAsia" w:ascii="宋体" w:hAnsi="宋体"/>
          <w:bCs/>
          <w:spacing w:val="46"/>
          <w:sz w:val="36"/>
          <w:u w:val="single"/>
        </w:rPr>
        <w:t xml:space="preserve"> </w:t>
      </w:r>
      <w:r>
        <w:rPr>
          <w:rFonts w:hint="eastAsia" w:ascii="宋体" w:hAnsi="宋体"/>
          <w:bCs/>
          <w:sz w:val="36"/>
        </w:rPr>
        <w:t>电话：</w:t>
      </w:r>
      <w:bookmarkEnd w:id="38"/>
      <w:bookmarkEnd w:id="39"/>
      <w:r>
        <w:rPr>
          <w:rFonts w:hint="eastAsia" w:ascii="宋体" w:hAnsi="宋体"/>
          <w:bCs/>
          <w:sz w:val="28"/>
          <w:szCs w:val="28"/>
          <w:u w:val="single"/>
        </w:rPr>
        <w:t xml:space="preserve"> </w:t>
      </w:r>
      <w:r>
        <w:rPr>
          <w:rFonts w:hint="eastAsia" w:ascii="宋体" w:hAnsi="宋体" w:cs="宋体"/>
          <w:bCs/>
          <w:sz w:val="28"/>
          <w:szCs w:val="28"/>
          <w:u w:val="single"/>
        </w:rPr>
        <w:t xml:space="preserve">   </w:t>
      </w:r>
      <w:r>
        <w:rPr>
          <w:rFonts w:hint="eastAsia" w:ascii="宋体" w:hAnsi="宋体"/>
          <w:bCs/>
          <w:sz w:val="32"/>
          <w:szCs w:val="32"/>
          <w:u w:val="single"/>
        </w:rPr>
        <w:t xml:space="preserve">          </w:t>
      </w:r>
      <w:r>
        <w:rPr>
          <w:rFonts w:hint="eastAsia" w:ascii="宋体" w:hAnsi="宋体" w:cs="宋体"/>
          <w:bCs/>
          <w:sz w:val="28"/>
          <w:szCs w:val="28"/>
          <w:u w:val="single"/>
        </w:rPr>
        <w:t xml:space="preserve">   </w:t>
      </w:r>
      <w:r>
        <w:rPr>
          <w:rFonts w:hint="eastAsia" w:ascii="宋体" w:hAnsi="宋体"/>
          <w:bCs/>
          <w:spacing w:val="46"/>
          <w:sz w:val="36"/>
          <w:u w:val="single"/>
        </w:rPr>
        <w:t xml:space="preserve"> </w:t>
      </w:r>
    </w:p>
    <w:p>
      <w:pPr>
        <w:spacing w:line="480" w:lineRule="auto"/>
        <w:outlineLvl w:val="0"/>
        <w:rPr>
          <w:rFonts w:ascii="宋体" w:hAnsi="宋体"/>
          <w:bCs/>
          <w:spacing w:val="20"/>
          <w:sz w:val="28"/>
        </w:rPr>
      </w:pPr>
      <w:bookmarkStart w:id="40" w:name="_Toc27039"/>
      <w:bookmarkStart w:id="41" w:name="_Toc18111"/>
      <w:r>
        <w:rPr>
          <w:rFonts w:hint="eastAsia" w:ascii="宋体" w:hAnsi="宋体"/>
          <w:bCs/>
          <w:spacing w:val="46"/>
          <w:sz w:val="36"/>
        </w:rPr>
        <w:t>投递日期：</w:t>
      </w:r>
      <w:bookmarkEnd w:id="40"/>
      <w:bookmarkEnd w:id="41"/>
      <w:r>
        <w:rPr>
          <w:rFonts w:hint="eastAsia" w:ascii="宋体" w:hAnsi="宋体"/>
          <w:bCs/>
          <w:spacing w:val="46"/>
          <w:sz w:val="36"/>
          <w:u w:val="single"/>
        </w:rPr>
        <w:t xml:space="preserve">          </w:t>
      </w:r>
      <w:r>
        <w:rPr>
          <w:rFonts w:hint="eastAsia" w:ascii="宋体" w:hAnsi="宋体"/>
          <w:bCs/>
          <w:spacing w:val="46"/>
          <w:sz w:val="28"/>
          <w:szCs w:val="28"/>
          <w:u w:val="single"/>
        </w:rPr>
        <w:t xml:space="preserve">                </w:t>
      </w:r>
      <w:r>
        <w:rPr>
          <w:rFonts w:hint="eastAsia" w:ascii="宋体" w:hAnsi="宋体"/>
          <w:bCs/>
          <w:spacing w:val="46"/>
          <w:sz w:val="36"/>
          <w:u w:val="single"/>
        </w:rPr>
        <w:t xml:space="preserve">    </w:t>
      </w:r>
    </w:p>
    <w:p>
      <w:pPr>
        <w:spacing w:line="480" w:lineRule="auto"/>
        <w:ind w:firstLine="539"/>
        <w:jc w:val="center"/>
        <w:rPr>
          <w:rFonts w:ascii="宋体" w:hAnsi="宋体"/>
          <w:b/>
          <w:spacing w:val="-20"/>
          <w:sz w:val="36"/>
          <w:szCs w:val="36"/>
        </w:rPr>
      </w:pPr>
    </w:p>
    <w:p>
      <w:pPr>
        <w:spacing w:line="500" w:lineRule="exact"/>
        <w:ind w:firstLine="539"/>
        <w:jc w:val="center"/>
        <w:rPr>
          <w:rFonts w:ascii="宋体" w:hAnsi="宋体"/>
          <w:b/>
          <w:spacing w:val="-20"/>
          <w:sz w:val="36"/>
          <w:szCs w:val="36"/>
        </w:rPr>
      </w:pPr>
    </w:p>
    <w:p>
      <w:pPr>
        <w:pStyle w:val="2"/>
      </w:pPr>
    </w:p>
    <w:p>
      <w:pPr>
        <w:spacing w:line="500" w:lineRule="exact"/>
        <w:ind w:firstLine="539"/>
        <w:jc w:val="center"/>
        <w:rPr>
          <w:rFonts w:ascii="宋体" w:hAnsi="宋体"/>
          <w:b/>
          <w:spacing w:val="-20"/>
          <w:sz w:val="36"/>
          <w:szCs w:val="36"/>
        </w:rPr>
      </w:pPr>
    </w:p>
    <w:p>
      <w:pPr>
        <w:spacing w:line="500" w:lineRule="exact"/>
        <w:ind w:firstLine="539"/>
        <w:jc w:val="center"/>
        <w:rPr>
          <w:rFonts w:ascii="宋体" w:hAnsi="宋体"/>
          <w:b/>
          <w:spacing w:val="-20"/>
          <w:sz w:val="36"/>
          <w:szCs w:val="36"/>
        </w:rPr>
      </w:pPr>
    </w:p>
    <w:p>
      <w:pPr>
        <w:pStyle w:val="2"/>
        <w:rPr>
          <w:rFonts w:ascii="宋体" w:hAnsi="宋体"/>
          <w:b/>
          <w:spacing w:val="-20"/>
          <w:sz w:val="36"/>
          <w:szCs w:val="36"/>
        </w:rPr>
      </w:pPr>
    </w:p>
    <w:p>
      <w:pPr>
        <w:rPr>
          <w:rFonts w:ascii="宋体" w:hAnsi="宋体"/>
          <w:b/>
          <w:spacing w:val="-20"/>
          <w:sz w:val="36"/>
          <w:szCs w:val="36"/>
        </w:rPr>
      </w:pPr>
    </w:p>
    <w:p>
      <w:pPr>
        <w:spacing w:line="360" w:lineRule="auto"/>
        <w:jc w:val="center"/>
        <w:outlineLvl w:val="0"/>
        <w:rPr>
          <w:rFonts w:ascii="宋体" w:hAnsi="宋体"/>
          <w:b/>
          <w:bCs/>
          <w:sz w:val="32"/>
          <w:szCs w:val="32"/>
        </w:rPr>
      </w:pPr>
      <w:bookmarkStart w:id="42" w:name="_Toc24131"/>
      <w:bookmarkStart w:id="43" w:name="_Toc9427"/>
      <w:r>
        <w:rPr>
          <w:rFonts w:hint="eastAsia" w:ascii="宋体" w:hAnsi="宋体"/>
          <w:b/>
          <w:bCs/>
          <w:sz w:val="32"/>
          <w:szCs w:val="32"/>
        </w:rPr>
        <w:t>一、 报价函</w:t>
      </w:r>
      <w:bookmarkEnd w:id="42"/>
      <w:bookmarkEnd w:id="43"/>
    </w:p>
    <w:p>
      <w:pPr>
        <w:spacing w:line="560" w:lineRule="exact"/>
        <w:rPr>
          <w:rFonts w:ascii="宋体" w:hAnsi="宋体"/>
          <w:sz w:val="28"/>
          <w:szCs w:val="28"/>
        </w:rPr>
      </w:pPr>
      <w:r>
        <w:rPr>
          <w:rFonts w:hint="eastAsia" w:ascii="宋体" w:hAnsi="宋体"/>
          <w:sz w:val="28"/>
          <w:szCs w:val="28"/>
        </w:rPr>
        <w:t>致：</w:t>
      </w:r>
      <w:r>
        <w:rPr>
          <w:rFonts w:hint="eastAsia" w:ascii="宋体" w:hAnsi="宋体" w:eastAsia="宋体" w:cs="华文仿宋"/>
          <w:sz w:val="28"/>
          <w:szCs w:val="28"/>
          <w:u w:val="single"/>
        </w:rPr>
        <w:t>国药控股江西有限公司</w:t>
      </w:r>
      <w:r>
        <w:rPr>
          <w:rFonts w:hint="eastAsia" w:ascii="宋体" w:hAnsi="宋体"/>
          <w:sz w:val="28"/>
          <w:szCs w:val="28"/>
        </w:rPr>
        <w:t xml:space="preserve">： </w:t>
      </w:r>
    </w:p>
    <w:p>
      <w:pPr>
        <w:spacing w:line="560" w:lineRule="exact"/>
        <w:ind w:firstLine="560" w:firstLineChars="200"/>
        <w:rPr>
          <w:rFonts w:ascii="宋体" w:hAnsi="宋体"/>
          <w:sz w:val="28"/>
          <w:szCs w:val="28"/>
        </w:rPr>
      </w:pPr>
      <w:r>
        <w:rPr>
          <w:rFonts w:hint="eastAsia" w:ascii="宋体" w:hAnsi="宋体"/>
          <w:sz w:val="28"/>
          <w:szCs w:val="28"/>
        </w:rPr>
        <w:t>我方已认真阅读了江西医药电子商务大厦</w:t>
      </w:r>
      <w:r>
        <w:rPr>
          <w:rFonts w:hint="eastAsia" w:ascii="宋体" w:hAnsi="宋体" w:eastAsia="宋体"/>
          <w:sz w:val="28"/>
          <w:szCs w:val="28"/>
          <w:lang w:val="en-US" w:eastAsia="zh-CN"/>
        </w:rPr>
        <w:t>2</w:t>
      </w:r>
      <w:r>
        <w:rPr>
          <w:rFonts w:hint="eastAsia" w:ascii="宋体" w:hAnsi="宋体"/>
          <w:sz w:val="28"/>
          <w:szCs w:val="28"/>
        </w:rPr>
        <w:t>层装修工程招标要求，根据贵单位招标文件要求，经我单位慎重研究，现郑重承诺：</w:t>
      </w:r>
    </w:p>
    <w:p>
      <w:pPr>
        <w:spacing w:line="560" w:lineRule="exact"/>
        <w:ind w:firstLine="560" w:firstLineChars="200"/>
        <w:rPr>
          <w:rFonts w:ascii="宋体" w:hAnsi="宋体"/>
          <w:sz w:val="28"/>
          <w:szCs w:val="28"/>
        </w:rPr>
      </w:pPr>
      <w:r>
        <w:rPr>
          <w:rFonts w:hint="eastAsia" w:ascii="宋体" w:hAnsi="宋体"/>
          <w:sz w:val="28"/>
          <w:szCs w:val="28"/>
        </w:rPr>
        <w:t>一、工程质量等级我方承诺达到合格，合同工期为</w:t>
      </w:r>
      <w:r>
        <w:rPr>
          <w:rFonts w:hint="eastAsia" w:ascii="宋体" w:hAnsi="宋体" w:eastAsia="宋体"/>
          <w:sz w:val="28"/>
          <w:szCs w:val="28"/>
          <w:lang w:val="en-US" w:eastAsia="zh-CN"/>
        </w:rPr>
        <w:t>30</w:t>
      </w:r>
      <w:r>
        <w:rPr>
          <w:rFonts w:hint="eastAsia" w:ascii="宋体" w:hAnsi="宋体"/>
          <w:sz w:val="28"/>
          <w:szCs w:val="28"/>
        </w:rPr>
        <w:t>日历天。</w:t>
      </w:r>
    </w:p>
    <w:p>
      <w:pPr>
        <w:spacing w:line="560" w:lineRule="exact"/>
        <w:ind w:firstLine="560" w:firstLineChars="200"/>
        <w:rPr>
          <w:rFonts w:ascii="宋体" w:hAnsi="宋体"/>
          <w:sz w:val="28"/>
          <w:szCs w:val="28"/>
        </w:rPr>
      </w:pPr>
      <w:r>
        <w:rPr>
          <w:rFonts w:hint="eastAsia" w:ascii="宋体" w:hAnsi="宋体"/>
          <w:sz w:val="28"/>
          <w:szCs w:val="28"/>
        </w:rPr>
        <w:t>二、我方同意该邀请函招标文件中规定的工程结算方式；</w:t>
      </w:r>
    </w:p>
    <w:p>
      <w:pPr>
        <w:spacing w:line="560" w:lineRule="exact"/>
        <w:ind w:firstLine="560" w:firstLineChars="200"/>
        <w:rPr>
          <w:rFonts w:ascii="宋体" w:hAnsi="宋体"/>
          <w:sz w:val="28"/>
          <w:szCs w:val="28"/>
        </w:rPr>
      </w:pPr>
      <w:r>
        <w:rPr>
          <w:rFonts w:hint="eastAsia" w:ascii="宋体" w:hAnsi="宋体"/>
          <w:sz w:val="28"/>
          <w:szCs w:val="28"/>
        </w:rPr>
        <w:t>三、我方同意该邀请函招标文件中规定的工程款支付方式；</w:t>
      </w:r>
    </w:p>
    <w:p>
      <w:pPr>
        <w:spacing w:line="560" w:lineRule="exact"/>
        <w:ind w:firstLine="560" w:firstLineChars="200"/>
        <w:rPr>
          <w:rFonts w:ascii="宋体" w:hAnsi="宋体"/>
          <w:sz w:val="28"/>
          <w:szCs w:val="28"/>
        </w:rPr>
      </w:pPr>
      <w:r>
        <w:rPr>
          <w:rFonts w:hint="eastAsia" w:ascii="宋体" w:hAnsi="宋体"/>
          <w:sz w:val="28"/>
          <w:szCs w:val="28"/>
        </w:rPr>
        <w:t>四、我方的投标报价是在充分考虑了自身管理水平、可能存在的一切风险以及自身经济承受能力后确定的，报价中我方已慎重合理确定了完成该工程所需的成本、利润及其他相关费用，我方愿投标总报价</w:t>
      </w:r>
      <w:r>
        <w:rPr>
          <w:rFonts w:hint="eastAsia" w:ascii="宋体" w:hAnsi="宋体"/>
          <w:sz w:val="28"/>
          <w:szCs w:val="28"/>
          <w:u w:val="single"/>
        </w:rPr>
        <w:t xml:space="preserve">          (大写：     </w:t>
      </w:r>
      <w:r>
        <w:rPr>
          <w:rFonts w:hint="eastAsia" w:ascii="宋体" w:hAnsi="宋体"/>
          <w:sz w:val="28"/>
          <w:szCs w:val="28"/>
        </w:rPr>
        <w:t>) 并按上述图纸、合同条款、工程建设标准和工程量清单的条件要求承包上述工程，并承担任何质量缺陷保修责任。此总价涵盖本工程施工全过程中各工种施工内容的所有费用，并已包含利润、保险费、税金等各项费用。</w:t>
      </w:r>
    </w:p>
    <w:p>
      <w:pPr>
        <w:spacing w:line="560" w:lineRule="exact"/>
        <w:ind w:firstLine="560" w:firstLineChars="200"/>
        <w:rPr>
          <w:rFonts w:ascii="宋体" w:hAnsi="宋体"/>
          <w:sz w:val="28"/>
          <w:szCs w:val="28"/>
        </w:rPr>
      </w:pPr>
      <w:r>
        <w:rPr>
          <w:rFonts w:hint="eastAsia" w:ascii="宋体" w:hAnsi="宋体"/>
          <w:sz w:val="28"/>
          <w:szCs w:val="28"/>
        </w:rPr>
        <w:t>五、我方同意邀请人对该工程施工进度、质量进行监控。如我方施工进度、质量如达不到要求，招标人有权将我方清理出场并没收履约保证金或对我方采取经济处罚，具体如下：</w:t>
      </w:r>
    </w:p>
    <w:p>
      <w:pPr>
        <w:spacing w:line="560" w:lineRule="exact"/>
        <w:ind w:firstLine="280" w:firstLineChars="100"/>
        <w:rPr>
          <w:rFonts w:ascii="宋体" w:hAnsi="宋体"/>
          <w:sz w:val="28"/>
          <w:szCs w:val="28"/>
        </w:rPr>
      </w:pPr>
      <w:r>
        <w:rPr>
          <w:rFonts w:hint="eastAsia" w:ascii="宋体" w:hAnsi="宋体"/>
          <w:sz w:val="28"/>
          <w:szCs w:val="28"/>
        </w:rPr>
        <w:t>1、我方同意如因我方原因造成工期滞后及质量达不到要求的，被清理出场后在一周内完成对已完工程量的认定，因我方原因超过一周未完成工程量确定的，我方同意以甲方认定的工程量为准，同时在一周内撤出所有施工机械和材料，如未及时撤出，视同放弃，作为赔偿招标人损失的一部分。所完工程量待工程全部竣工后办理决算，在赔偿招标人全部损失后结清余款；</w:t>
      </w:r>
    </w:p>
    <w:p>
      <w:pPr>
        <w:spacing w:line="560" w:lineRule="exact"/>
        <w:ind w:firstLine="280" w:firstLineChars="100"/>
        <w:rPr>
          <w:rFonts w:ascii="宋体" w:hAnsi="宋体"/>
          <w:sz w:val="28"/>
          <w:szCs w:val="28"/>
        </w:rPr>
      </w:pPr>
      <w:r>
        <w:rPr>
          <w:rFonts w:hint="eastAsia" w:ascii="宋体" w:hAnsi="宋体"/>
          <w:sz w:val="28"/>
          <w:szCs w:val="28"/>
        </w:rPr>
        <w:t>2、合同工期每延期一天，我方按5000元/天向发包人支付违约金，违约金累积计算，并赔偿由此引起的所有补偿、赔偿及诉讼费用。发包人可以从向我方支付的任何金额中扣除以上违约金，同时并不解除我方完成工程及合同规定的其它责任。超过合同工期一个月仍未完工的，我方除支付相应的违约金外，发包人有权解除合同，未支付的所有款项不再支付并有权要求我方无条件撤出施工现场。</w:t>
      </w:r>
    </w:p>
    <w:p>
      <w:pPr>
        <w:spacing w:line="560" w:lineRule="exact"/>
        <w:ind w:firstLine="560" w:firstLineChars="200"/>
        <w:rPr>
          <w:rFonts w:ascii="宋体" w:hAnsi="宋体"/>
          <w:sz w:val="28"/>
          <w:szCs w:val="28"/>
        </w:rPr>
      </w:pPr>
      <w:r>
        <w:rPr>
          <w:rFonts w:hint="eastAsia" w:ascii="宋体" w:hAnsi="宋体"/>
          <w:sz w:val="28"/>
          <w:szCs w:val="28"/>
        </w:rPr>
        <w:t>六、如中标，我方同意保证优先及时足额支付农民工工资，否则招标人有权直接从工程进度款中扣除相应金额并直接支付给农民工。</w:t>
      </w:r>
    </w:p>
    <w:p>
      <w:pPr>
        <w:spacing w:line="560" w:lineRule="exact"/>
        <w:ind w:firstLine="560" w:firstLineChars="200"/>
        <w:rPr>
          <w:rFonts w:ascii="宋体" w:hAnsi="宋体"/>
          <w:sz w:val="28"/>
          <w:szCs w:val="28"/>
        </w:rPr>
      </w:pPr>
      <w:r>
        <w:rPr>
          <w:rFonts w:hint="eastAsia" w:ascii="宋体" w:hAnsi="宋体"/>
          <w:sz w:val="28"/>
          <w:szCs w:val="28"/>
        </w:rPr>
        <w:t>七、我方承诺在工程实施过程中，为保证工程安全、质量与进度采取适当技术措施，所发生的费用，均由我方承担。</w:t>
      </w:r>
    </w:p>
    <w:p>
      <w:pPr>
        <w:spacing w:line="560" w:lineRule="exact"/>
        <w:ind w:firstLine="560" w:firstLineChars="200"/>
        <w:rPr>
          <w:rFonts w:ascii="宋体" w:hAnsi="宋体"/>
          <w:sz w:val="28"/>
          <w:szCs w:val="28"/>
        </w:rPr>
      </w:pPr>
      <w:r>
        <w:rPr>
          <w:rFonts w:hint="eastAsia" w:ascii="宋体" w:hAnsi="宋体"/>
          <w:sz w:val="28"/>
          <w:szCs w:val="28"/>
        </w:rPr>
        <w:t>我方承认该承诺书为投标文件的组成部分，上述内容对我方具有约束力。</w:t>
      </w:r>
    </w:p>
    <w:p>
      <w:pPr>
        <w:spacing w:line="560" w:lineRule="exact"/>
        <w:rPr>
          <w:rFonts w:ascii="宋体" w:hAnsi="宋体"/>
          <w:sz w:val="28"/>
          <w:szCs w:val="28"/>
        </w:rPr>
      </w:pPr>
    </w:p>
    <w:p>
      <w:pPr>
        <w:spacing w:line="560" w:lineRule="exact"/>
        <w:jc w:val="right"/>
        <w:rPr>
          <w:rFonts w:ascii="宋体" w:hAnsi="宋体"/>
          <w:sz w:val="28"/>
          <w:szCs w:val="28"/>
        </w:rPr>
      </w:pPr>
      <w:r>
        <w:rPr>
          <w:rFonts w:hint="eastAsia" w:ascii="宋体" w:hAnsi="宋体"/>
          <w:sz w:val="28"/>
          <w:szCs w:val="28"/>
        </w:rPr>
        <w:t>投标人名称（盖章）：xxxxx公司</w:t>
      </w:r>
    </w:p>
    <w:p>
      <w:pPr>
        <w:spacing w:line="560" w:lineRule="exact"/>
        <w:jc w:val="right"/>
        <w:rPr>
          <w:rFonts w:ascii="宋体" w:hAnsi="宋体"/>
          <w:sz w:val="28"/>
          <w:szCs w:val="28"/>
        </w:rPr>
      </w:pPr>
    </w:p>
    <w:p>
      <w:pPr>
        <w:wordWrap w:val="0"/>
        <w:spacing w:line="560" w:lineRule="exact"/>
        <w:jc w:val="right"/>
        <w:rPr>
          <w:rFonts w:ascii="宋体" w:hAnsi="宋体"/>
          <w:sz w:val="28"/>
          <w:szCs w:val="28"/>
        </w:rPr>
      </w:pPr>
      <w:r>
        <w:rPr>
          <w:rFonts w:hint="eastAsia" w:ascii="宋体" w:hAnsi="宋体"/>
          <w:sz w:val="28"/>
          <w:szCs w:val="28"/>
        </w:rPr>
        <w:t>20</w:t>
      </w:r>
      <w:r>
        <w:rPr>
          <w:rFonts w:hint="eastAsia" w:ascii="宋体" w:hAnsi="宋体" w:eastAsia="宋体"/>
          <w:sz w:val="28"/>
          <w:szCs w:val="28"/>
          <w:lang w:val="en-US" w:eastAsia="zh-CN"/>
        </w:rPr>
        <w:t>23</w:t>
      </w:r>
      <w:r>
        <w:rPr>
          <w:rFonts w:hint="eastAsia" w:ascii="宋体" w:hAnsi="宋体"/>
          <w:sz w:val="28"/>
          <w:szCs w:val="28"/>
        </w:rPr>
        <w:t>年</w:t>
      </w:r>
      <w:r>
        <w:rPr>
          <w:rFonts w:hint="eastAsia" w:ascii="宋体" w:hAnsi="宋体" w:eastAsia="宋体"/>
          <w:sz w:val="28"/>
          <w:szCs w:val="28"/>
          <w:lang w:val="en-US" w:eastAsia="zh-CN"/>
        </w:rPr>
        <w:t>3</w:t>
      </w:r>
      <w:r>
        <w:rPr>
          <w:rFonts w:hint="eastAsia" w:ascii="宋体" w:hAnsi="宋体"/>
          <w:sz w:val="28"/>
          <w:szCs w:val="28"/>
        </w:rPr>
        <w:t>月</w:t>
      </w:r>
      <w:r>
        <w:rPr>
          <w:rFonts w:hint="eastAsia" w:ascii="宋体" w:hAnsi="宋体" w:eastAsia="宋体"/>
          <w:sz w:val="28"/>
          <w:szCs w:val="28"/>
          <w:lang w:val="en-US" w:eastAsia="zh-CN"/>
        </w:rPr>
        <w:t>23</w:t>
      </w:r>
      <w:r>
        <w:rPr>
          <w:rFonts w:hint="eastAsia" w:ascii="宋体" w:hAnsi="宋体"/>
          <w:sz w:val="28"/>
          <w:szCs w:val="28"/>
        </w:rPr>
        <w:t>日</w:t>
      </w:r>
    </w:p>
    <w:p>
      <w:pPr>
        <w:spacing w:line="520" w:lineRule="exact"/>
        <w:ind w:firstLine="570"/>
        <w:jc w:val="right"/>
        <w:rPr>
          <w:rFonts w:ascii="宋体" w:hAnsi="宋体"/>
          <w:sz w:val="28"/>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pStyle w:val="2"/>
        <w:rPr>
          <w:rFonts w:ascii="宋体" w:hAnsi="宋体"/>
          <w:b/>
          <w:bCs/>
        </w:rPr>
      </w:pPr>
    </w:p>
    <w:p>
      <w:pPr>
        <w:rPr>
          <w:rFonts w:ascii="宋体" w:hAnsi="宋体"/>
          <w:b/>
          <w:bCs/>
          <w:sz w:val="32"/>
          <w:szCs w:val="32"/>
        </w:rPr>
      </w:pPr>
    </w:p>
    <w:p>
      <w:pPr>
        <w:pStyle w:val="2"/>
        <w:rPr>
          <w:rFonts w:ascii="宋体" w:hAnsi="宋体"/>
          <w:b/>
          <w:bCs/>
        </w:rPr>
      </w:pPr>
    </w:p>
    <w:p/>
    <w:p>
      <w:pPr>
        <w:jc w:val="center"/>
        <w:outlineLvl w:val="0"/>
        <w:rPr>
          <w:sz w:val="44"/>
          <w:szCs w:val="44"/>
        </w:rPr>
      </w:pPr>
      <w:bookmarkStart w:id="44" w:name="_Toc18270"/>
      <w:bookmarkStart w:id="45" w:name="_Toc19998"/>
      <w:r>
        <w:rPr>
          <w:rFonts w:hint="eastAsia" w:ascii="宋体" w:hAnsi="宋体"/>
          <w:b/>
          <w:bCs/>
          <w:sz w:val="32"/>
          <w:szCs w:val="32"/>
        </w:rPr>
        <w:t>二、资格审查文件</w:t>
      </w:r>
      <w:bookmarkEnd w:id="44"/>
      <w:bookmarkEnd w:id="45"/>
    </w:p>
    <w:p>
      <w:pPr>
        <w:spacing w:line="540" w:lineRule="exact"/>
        <w:ind w:firstLine="562"/>
        <w:jc w:val="both"/>
        <w:outlineLvl w:val="1"/>
        <w:rPr>
          <w:rFonts w:ascii="宋体" w:hAnsi="宋体" w:eastAsia="宋体" w:cs="Times New Roman"/>
          <w:kern w:val="2"/>
          <w:sz w:val="28"/>
          <w:szCs w:val="28"/>
        </w:rPr>
      </w:pPr>
      <w:bookmarkStart w:id="46" w:name="_Toc20262"/>
      <w:bookmarkStart w:id="47" w:name="_Toc20181"/>
      <w:r>
        <w:rPr>
          <w:rFonts w:hint="eastAsia" w:ascii="宋体" w:hAnsi="宋体" w:eastAsia="宋体" w:cs="Times New Roman"/>
          <w:kern w:val="2"/>
          <w:sz w:val="28"/>
          <w:szCs w:val="28"/>
        </w:rPr>
        <w:t>1、企业资质证书复印件加盖公章。</w:t>
      </w:r>
      <w:bookmarkEnd w:id="46"/>
      <w:bookmarkEnd w:id="47"/>
    </w:p>
    <w:p>
      <w:pPr>
        <w:spacing w:line="540" w:lineRule="exact"/>
        <w:ind w:firstLine="562"/>
        <w:jc w:val="both"/>
        <w:outlineLvl w:val="1"/>
        <w:rPr>
          <w:rFonts w:ascii="宋体" w:hAnsi="宋体" w:eastAsia="宋体" w:cs="Times New Roman"/>
          <w:kern w:val="2"/>
          <w:sz w:val="28"/>
          <w:szCs w:val="28"/>
        </w:rPr>
      </w:pPr>
      <w:bookmarkStart w:id="48" w:name="_Toc26104"/>
      <w:bookmarkStart w:id="49" w:name="_Toc16730"/>
      <w:r>
        <w:rPr>
          <w:rFonts w:hint="eastAsia" w:ascii="宋体" w:hAnsi="宋体" w:eastAsia="宋体" w:cs="Times New Roman"/>
          <w:kern w:val="2"/>
          <w:sz w:val="28"/>
          <w:szCs w:val="28"/>
        </w:rPr>
        <w:t>2、企业营业执照复印件加盖公章。</w:t>
      </w:r>
      <w:bookmarkEnd w:id="48"/>
      <w:bookmarkEnd w:id="49"/>
    </w:p>
    <w:p>
      <w:pPr>
        <w:spacing w:line="540" w:lineRule="exact"/>
        <w:ind w:firstLine="562"/>
        <w:jc w:val="both"/>
        <w:outlineLvl w:val="1"/>
        <w:rPr>
          <w:rFonts w:ascii="宋体" w:hAnsi="宋体" w:eastAsia="宋体" w:cs="Times New Roman"/>
          <w:kern w:val="2"/>
          <w:sz w:val="28"/>
          <w:szCs w:val="28"/>
        </w:rPr>
      </w:pPr>
      <w:bookmarkStart w:id="50" w:name="_Toc3201"/>
      <w:bookmarkStart w:id="51" w:name="_Toc28851"/>
      <w:r>
        <w:rPr>
          <w:rFonts w:hint="eastAsia" w:ascii="宋体" w:hAnsi="宋体" w:eastAsia="宋体" w:cs="Times New Roman"/>
          <w:kern w:val="2"/>
          <w:sz w:val="28"/>
          <w:szCs w:val="28"/>
        </w:rPr>
        <w:t>3、企业有效的安全生产许可证复印件加盖公章。</w:t>
      </w:r>
      <w:bookmarkEnd w:id="50"/>
      <w:bookmarkEnd w:id="51"/>
    </w:p>
    <w:p>
      <w:pPr>
        <w:spacing w:line="540" w:lineRule="exact"/>
        <w:ind w:firstLine="562"/>
        <w:jc w:val="both"/>
        <w:outlineLvl w:val="1"/>
        <w:rPr>
          <w:rFonts w:ascii="宋体" w:hAnsi="宋体" w:eastAsia="宋体" w:cs="Times New Roman"/>
          <w:kern w:val="2"/>
          <w:sz w:val="28"/>
          <w:szCs w:val="28"/>
        </w:rPr>
      </w:pPr>
      <w:bookmarkStart w:id="52" w:name="_Toc217"/>
      <w:bookmarkStart w:id="53" w:name="_Toc5602"/>
      <w:r>
        <w:rPr>
          <w:rFonts w:hint="eastAsia" w:ascii="宋体" w:hAnsi="宋体" w:eastAsia="宋体" w:cs="Times New Roman"/>
          <w:kern w:val="2"/>
          <w:sz w:val="28"/>
          <w:szCs w:val="28"/>
        </w:rPr>
        <w:t>4、法定代表人授权委托书和受委托人身份证复印件加盖公章。</w:t>
      </w:r>
      <w:bookmarkEnd w:id="52"/>
      <w:bookmarkEnd w:id="53"/>
    </w:p>
    <w:p>
      <w:pPr>
        <w:jc w:val="center"/>
        <w:rPr>
          <w:rFonts w:ascii="宋体" w:hAnsi="宋体"/>
          <w:b/>
          <w:bCs/>
          <w:sz w:val="32"/>
          <w:szCs w:val="32"/>
        </w:rPr>
      </w:pPr>
    </w:p>
    <w:p>
      <w:pPr>
        <w:pStyle w:val="2"/>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pStyle w:val="2"/>
      </w:pPr>
    </w:p>
    <w:p>
      <w:pPr>
        <w:jc w:val="center"/>
        <w:rPr>
          <w:rFonts w:ascii="宋体" w:hAnsi="宋体"/>
          <w:b/>
          <w:bCs/>
          <w:sz w:val="32"/>
          <w:szCs w:val="32"/>
        </w:rPr>
      </w:pPr>
    </w:p>
    <w:p>
      <w:pPr>
        <w:jc w:val="center"/>
        <w:rPr>
          <w:rFonts w:ascii="宋体" w:hAnsi="宋体"/>
          <w:b/>
          <w:bCs/>
          <w:sz w:val="32"/>
          <w:szCs w:val="32"/>
        </w:rPr>
      </w:pPr>
    </w:p>
    <w:p>
      <w:pPr>
        <w:jc w:val="center"/>
        <w:outlineLvl w:val="0"/>
        <w:rPr>
          <w:rFonts w:ascii="宋体" w:hAnsi="宋体"/>
          <w:b/>
          <w:bCs/>
          <w:sz w:val="32"/>
          <w:szCs w:val="32"/>
        </w:rPr>
      </w:pPr>
      <w:bookmarkStart w:id="54" w:name="_Toc10397"/>
      <w:bookmarkStart w:id="55" w:name="_Toc32100"/>
      <w:r>
        <w:rPr>
          <w:rFonts w:hint="eastAsia" w:ascii="宋体" w:hAnsi="宋体"/>
          <w:b/>
          <w:bCs/>
          <w:sz w:val="32"/>
          <w:szCs w:val="32"/>
        </w:rPr>
        <w:t>授权委托书</w:t>
      </w:r>
      <w:bookmarkEnd w:id="54"/>
      <w:bookmarkEnd w:id="55"/>
    </w:p>
    <w:p>
      <w:pPr>
        <w:adjustRightInd w:val="0"/>
        <w:spacing w:line="760" w:lineRule="exact"/>
        <w:ind w:firstLine="560" w:firstLineChars="200"/>
        <w:rPr>
          <w:rFonts w:ascii="宋体" w:hAnsi="宋体"/>
          <w:sz w:val="28"/>
          <w:szCs w:val="28"/>
        </w:rPr>
      </w:pPr>
      <w:r>
        <w:rPr>
          <w:rFonts w:hint="eastAsia" w:ascii="宋体" w:hAnsi="宋体"/>
          <w:sz w:val="28"/>
          <w:szCs w:val="28"/>
        </w:rPr>
        <w:t xml:space="preserve">本授权书声明：我 </w:t>
      </w:r>
      <w:r>
        <w:rPr>
          <w:rFonts w:hint="eastAsia" w:ascii="宋体" w:hAnsi="宋体"/>
          <w:sz w:val="28"/>
          <w:szCs w:val="28"/>
          <w:u w:val="single"/>
        </w:rPr>
        <w:t>（姓名）</w:t>
      </w:r>
      <w:r>
        <w:rPr>
          <w:rFonts w:hint="eastAsia" w:ascii="宋体" w:hAnsi="宋体"/>
          <w:sz w:val="28"/>
          <w:szCs w:val="28"/>
        </w:rPr>
        <w:t>系</w:t>
      </w:r>
      <w:r>
        <w:rPr>
          <w:rFonts w:hint="eastAsia" w:ascii="宋体" w:hAnsi="宋体"/>
          <w:sz w:val="28"/>
          <w:szCs w:val="28"/>
          <w:u w:val="single"/>
        </w:rPr>
        <w:t xml:space="preserve"> （投标单位名称）</w:t>
      </w:r>
      <w:r>
        <w:rPr>
          <w:rFonts w:hint="eastAsia" w:ascii="宋体" w:hAnsi="宋体"/>
          <w:sz w:val="28"/>
          <w:szCs w:val="28"/>
        </w:rPr>
        <w:t>的法定代表人，现授权委托我公司的</w:t>
      </w:r>
      <w:r>
        <w:rPr>
          <w:rFonts w:hint="eastAsia" w:ascii="宋体" w:hAnsi="宋体"/>
          <w:sz w:val="28"/>
          <w:szCs w:val="28"/>
          <w:u w:val="single"/>
        </w:rPr>
        <w:t>（姓名、身份证号码）</w:t>
      </w:r>
      <w:r>
        <w:rPr>
          <w:rFonts w:hint="eastAsia" w:ascii="宋体" w:hAnsi="宋体"/>
          <w:sz w:val="28"/>
          <w:szCs w:val="28"/>
        </w:rPr>
        <w:t>为我公司代理人，以本公司的名义参加</w:t>
      </w:r>
      <w:r>
        <w:rPr>
          <w:rFonts w:hint="eastAsia" w:ascii="宋体" w:hAnsi="宋体"/>
          <w:sz w:val="28"/>
          <w:szCs w:val="28"/>
          <w:u w:val="single"/>
        </w:rPr>
        <w:t xml:space="preserve"> 国药控股江西有限公司</w:t>
      </w:r>
      <w:r>
        <w:rPr>
          <w:rFonts w:hint="eastAsia" w:ascii="宋体" w:hAnsi="宋体"/>
          <w:sz w:val="28"/>
          <w:szCs w:val="28"/>
        </w:rPr>
        <w:t>的</w:t>
      </w:r>
      <w:r>
        <w:rPr>
          <w:rFonts w:hint="eastAsia" w:ascii="宋体" w:hAnsi="宋体"/>
          <w:sz w:val="28"/>
          <w:szCs w:val="28"/>
          <w:u w:val="single"/>
        </w:rPr>
        <w:t xml:space="preserve"> 江西医药电子商务大厦</w:t>
      </w:r>
      <w:r>
        <w:rPr>
          <w:rFonts w:hint="eastAsia" w:ascii="宋体" w:hAnsi="宋体" w:eastAsia="宋体"/>
          <w:sz w:val="28"/>
          <w:szCs w:val="28"/>
          <w:u w:val="single"/>
          <w:lang w:val="en-US" w:eastAsia="zh-CN"/>
        </w:rPr>
        <w:t>2</w:t>
      </w:r>
      <w:bookmarkStart w:id="58" w:name="_GoBack"/>
      <w:bookmarkEnd w:id="58"/>
      <w:r>
        <w:rPr>
          <w:rFonts w:hint="eastAsia" w:ascii="宋体" w:hAnsi="宋体"/>
          <w:sz w:val="28"/>
          <w:szCs w:val="28"/>
          <w:u w:val="single"/>
        </w:rPr>
        <w:t>层装修工程</w:t>
      </w:r>
      <w:r>
        <w:rPr>
          <w:rFonts w:hint="eastAsia" w:ascii="宋体" w:hAnsi="宋体"/>
          <w:sz w:val="28"/>
          <w:szCs w:val="28"/>
        </w:rPr>
        <w:t>投标活动，代理人在投标、开标、合同洽谈、合同签订过程中所签署的一切文件和处理有关的一切事物，我公司均予以承认。</w:t>
      </w:r>
    </w:p>
    <w:p>
      <w:pPr>
        <w:adjustRightInd w:val="0"/>
        <w:spacing w:line="760" w:lineRule="exact"/>
        <w:ind w:firstLine="560" w:firstLineChars="200"/>
        <w:rPr>
          <w:rFonts w:ascii="宋体" w:hAnsi="宋体"/>
          <w:sz w:val="28"/>
          <w:szCs w:val="28"/>
        </w:rPr>
      </w:pPr>
      <w:r>
        <w:rPr>
          <w:rFonts w:hint="eastAsia" w:ascii="宋体" w:hAnsi="宋体"/>
          <w:sz w:val="28"/>
          <w:szCs w:val="28"/>
        </w:rPr>
        <w:t>代理人无转委托权，特此委托。</w:t>
      </w:r>
    </w:p>
    <w:p>
      <w:pPr>
        <w:adjustRightInd w:val="0"/>
        <w:spacing w:line="760" w:lineRule="exact"/>
        <w:ind w:firstLine="560" w:firstLineChars="200"/>
        <w:rPr>
          <w:rFonts w:ascii="宋体" w:hAnsi="宋体"/>
          <w:sz w:val="28"/>
          <w:szCs w:val="28"/>
        </w:rPr>
      </w:pPr>
    </w:p>
    <w:p>
      <w:pPr>
        <w:spacing w:line="360" w:lineRule="auto"/>
        <w:ind w:firstLine="560" w:firstLineChars="200"/>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附件：代理人的身份证复印件并加盖公章。</w:t>
      </w:r>
    </w:p>
    <w:p>
      <w:pPr>
        <w:adjustRightInd w:val="0"/>
        <w:spacing w:line="760" w:lineRule="exact"/>
        <w:ind w:firstLine="560" w:firstLineChars="200"/>
        <w:rPr>
          <w:rFonts w:ascii="宋体" w:hAnsi="宋体"/>
          <w:sz w:val="28"/>
          <w:szCs w:val="28"/>
        </w:rPr>
      </w:pPr>
    </w:p>
    <w:p>
      <w:pPr>
        <w:adjustRightInd w:val="0"/>
        <w:spacing w:line="760" w:lineRule="exact"/>
        <w:ind w:firstLine="560" w:firstLineChars="200"/>
        <w:jc w:val="right"/>
        <w:rPr>
          <w:rFonts w:ascii="宋体" w:hAnsi="宋体"/>
          <w:sz w:val="28"/>
          <w:szCs w:val="28"/>
        </w:rPr>
      </w:pPr>
      <w:r>
        <w:rPr>
          <w:rFonts w:hint="eastAsia" w:ascii="宋体" w:hAnsi="宋体"/>
          <w:sz w:val="28"/>
          <w:szCs w:val="28"/>
        </w:rPr>
        <w:t>投标单位：</w:t>
      </w:r>
      <w:r>
        <w:rPr>
          <w:rFonts w:hint="eastAsia" w:ascii="宋体" w:hAnsi="宋体"/>
          <w:sz w:val="28"/>
          <w:szCs w:val="28"/>
          <w:u w:val="single"/>
        </w:rPr>
        <w:t xml:space="preserve">              （盖章）</w:t>
      </w:r>
    </w:p>
    <w:p>
      <w:pPr>
        <w:adjustRightInd w:val="0"/>
        <w:spacing w:line="760" w:lineRule="exact"/>
        <w:ind w:firstLine="560" w:firstLineChars="200"/>
        <w:jc w:val="right"/>
        <w:rPr>
          <w:rFonts w:ascii="宋体" w:hAnsi="宋体"/>
          <w:sz w:val="28"/>
          <w:szCs w:val="28"/>
          <w:u w:val="single"/>
        </w:rPr>
      </w:pPr>
      <w:r>
        <w:rPr>
          <w:rFonts w:hint="eastAsia" w:ascii="宋体" w:hAnsi="宋体"/>
          <w:sz w:val="28"/>
          <w:szCs w:val="28"/>
        </w:rPr>
        <w:t>法定代表人：</w:t>
      </w:r>
      <w:r>
        <w:rPr>
          <w:rFonts w:hint="eastAsia" w:ascii="宋体" w:hAnsi="宋体"/>
          <w:sz w:val="28"/>
          <w:szCs w:val="28"/>
          <w:u w:val="single"/>
        </w:rPr>
        <w:t xml:space="preserve">      （签字或盖章）</w:t>
      </w:r>
    </w:p>
    <w:p>
      <w:pPr>
        <w:adjustRightInd w:val="0"/>
        <w:spacing w:line="360" w:lineRule="auto"/>
        <w:rPr>
          <w:rFonts w:ascii="仿宋_GB2312" w:hAnsi="华文仿宋" w:eastAsia="仿宋_GB2312" w:cs="华文仿宋"/>
          <w:sz w:val="30"/>
          <w:szCs w:val="30"/>
        </w:rPr>
      </w:pPr>
    </w:p>
    <w:p>
      <w:pPr>
        <w:adjustRightInd w:val="0"/>
        <w:spacing w:line="360" w:lineRule="auto"/>
        <w:rPr>
          <w:rFonts w:ascii="仿宋_GB2312" w:hAnsi="华文仿宋" w:eastAsia="仿宋_GB2312" w:cs="华文仿宋"/>
          <w:b/>
          <w:sz w:val="32"/>
          <w:szCs w:val="32"/>
        </w:rPr>
      </w:pPr>
    </w:p>
    <w:p>
      <w:pPr>
        <w:pStyle w:val="2"/>
        <w:rPr>
          <w:rFonts w:ascii="仿宋_GB2312" w:hAnsi="华文仿宋" w:eastAsia="仿宋_GB2312" w:cs="华文仿宋"/>
          <w:b/>
        </w:rPr>
      </w:pPr>
    </w:p>
    <w:p>
      <w:pPr>
        <w:rPr>
          <w:rFonts w:ascii="仿宋_GB2312" w:hAnsi="华文仿宋" w:eastAsia="仿宋_GB2312" w:cs="华文仿宋"/>
          <w:b/>
          <w:sz w:val="32"/>
          <w:szCs w:val="32"/>
        </w:rPr>
      </w:pPr>
    </w:p>
    <w:p>
      <w:pPr>
        <w:pStyle w:val="2"/>
      </w:pPr>
    </w:p>
    <w:p>
      <w:pPr>
        <w:adjustRightInd w:val="0"/>
        <w:spacing w:line="360" w:lineRule="auto"/>
        <w:rPr>
          <w:rFonts w:ascii="仿宋_GB2312" w:hAnsi="华文仿宋" w:eastAsia="仿宋_GB2312" w:cs="华文仿宋"/>
          <w:b/>
          <w:sz w:val="32"/>
          <w:szCs w:val="32"/>
        </w:rPr>
      </w:pPr>
    </w:p>
    <w:p>
      <w:pPr>
        <w:adjustRightInd w:val="0"/>
        <w:spacing w:line="360" w:lineRule="auto"/>
        <w:rPr>
          <w:rFonts w:ascii="仿宋_GB2312" w:hAnsi="华文仿宋" w:eastAsia="仿宋_GB2312" w:cs="华文仿宋"/>
          <w:b/>
          <w:sz w:val="32"/>
          <w:szCs w:val="32"/>
        </w:rPr>
      </w:pPr>
    </w:p>
    <w:p>
      <w:pPr>
        <w:adjustRightInd w:val="0"/>
        <w:spacing w:line="360" w:lineRule="auto"/>
        <w:rPr>
          <w:rFonts w:ascii="仿宋_GB2312" w:hAnsi="华文仿宋" w:eastAsia="仿宋_GB2312" w:cs="华文仿宋"/>
          <w:b/>
          <w:sz w:val="32"/>
          <w:szCs w:val="32"/>
        </w:rPr>
      </w:pPr>
    </w:p>
    <w:p>
      <w:pPr>
        <w:jc w:val="center"/>
        <w:outlineLvl w:val="0"/>
        <w:rPr>
          <w:vanish/>
        </w:rPr>
        <w:sectPr>
          <w:headerReference r:id="rId5" w:type="default"/>
          <w:footerReference r:id="rId6" w:type="default"/>
          <w:footerReference r:id="rId7" w:type="even"/>
          <w:pgSz w:w="11906" w:h="16838"/>
          <w:pgMar w:top="1440" w:right="567" w:bottom="1440" w:left="669" w:header="851" w:footer="992" w:gutter="0"/>
          <w:cols w:space="720" w:num="1"/>
          <w:docGrid w:type="lines" w:linePitch="312" w:charSpace="0"/>
        </w:sectPr>
      </w:pPr>
      <w:bookmarkStart w:id="56" w:name="_Toc20571"/>
      <w:bookmarkStart w:id="57" w:name="_Toc3103"/>
      <w:r>
        <w:rPr>
          <w:rFonts w:hint="eastAsia" w:ascii="宋体" w:hAnsi="宋体"/>
          <w:b/>
          <w:bCs/>
          <w:sz w:val="32"/>
          <w:szCs w:val="32"/>
        </w:rPr>
        <w:t>三、工程量清单投标报价</w:t>
      </w:r>
      <w:bookmarkEnd w:id="56"/>
      <w:bookmarkEnd w:id="57"/>
    </w:p>
    <w:p/>
    <w:p/>
    <w:p/>
    <w:sectPr>
      <w:footerReference r:id="rId8" w:type="default"/>
      <w:pgSz w:w="11910" w:h="16840"/>
      <w:pgMar w:top="1360" w:right="567" w:bottom="1020" w:left="480" w:header="0" w:footer="83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oto Sans Mono CJK JP Bold">
    <w:altName w:val="Segoe Print"/>
    <w:panose1 w:val="00000000000000000000"/>
    <w:charset w:val="00"/>
    <w:family w:val="swiss"/>
    <w:pitch w:val="default"/>
    <w:sig w:usb0="00000000" w:usb1="00000000" w:usb2="00000000" w:usb3="00000000" w:csb0="00000000" w:csb1="00000000"/>
  </w:font>
  <w:font w:name="Noto Sans CJK JP Medium">
    <w:altName w:val="Segoe Print"/>
    <w:panose1 w:val="00000000000000000000"/>
    <w:charset w:val="00"/>
    <w:family w:val="swiss"/>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2</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2</w:t>
                    </w:r>
                    <w:r>
                      <w:rPr>
                        <w:rFonts w:hint="eastAsia" w:ascii="宋体" w:hAnsi="宋体" w:eastAsia="宋体" w:cs="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7</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7</w:t>
                    </w:r>
                    <w:r>
                      <w:rPr>
                        <w:rFonts w:hint="eastAsia" w:ascii="宋体" w:hAnsi="宋体" w:eastAsia="宋体" w:cs="宋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rPr>
        <w:rFonts w:ascii="Times New Roman" w:hAnsi="Times New Roman" w:eastAsia="宋体" w:cs="Times New Roman"/>
        <w:kern w:val="2"/>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10</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ascii="宋体" w:hAnsi="宋体" w:eastAsia="宋体" w:cs="宋体"/>
                      </w:rPr>
                      <w:t>10</w:t>
                    </w:r>
                    <w:r>
                      <w:rPr>
                        <w:rFonts w:hint="eastAsia" w:ascii="宋体" w:hAnsi="宋体" w:eastAsia="宋体" w:cs="宋体"/>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snapToGrid w:val="0"/>
      <w:rPr>
        <w:rStyle w:val="11"/>
        <w:rFonts w:ascii="Times New Roman" w:hAnsi="Times New Roman" w:eastAsia="宋体" w:cs="Times New Roman"/>
        <w:kern w:val="2"/>
        <w:sz w:val="18"/>
        <w:szCs w:val="18"/>
      </w:rPr>
    </w:pPr>
    <w:r>
      <w:rPr>
        <w:rFonts w:ascii="Times New Roman" w:hAnsi="Times New Roman" w:eastAsia="宋体" w:cs="Times New Roman"/>
        <w:kern w:val="2"/>
        <w:sz w:val="18"/>
        <w:szCs w:val="18"/>
      </w:rPr>
      <w:fldChar w:fldCharType="begin"/>
    </w:r>
    <w:r>
      <w:rPr>
        <w:rStyle w:val="11"/>
        <w:rFonts w:ascii="Times New Roman" w:hAnsi="Times New Roman" w:eastAsia="宋体" w:cs="Times New Roman"/>
        <w:kern w:val="2"/>
        <w:sz w:val="18"/>
        <w:szCs w:val="18"/>
      </w:rPr>
      <w:instrText xml:space="preserve">PAGE  </w:instrText>
    </w:r>
    <w:r>
      <w:rPr>
        <w:rFonts w:ascii="Times New Roman" w:hAnsi="Times New Roman" w:eastAsia="宋体" w:cs="Times New Roman"/>
        <w:kern w:val="2"/>
        <w:sz w:val="18"/>
        <w:szCs w:val="18"/>
      </w:rPr>
      <w:fldChar w:fldCharType="end"/>
    </w:r>
  </w:p>
  <w:p>
    <w:pPr>
      <w:snapToGrid w:val="0"/>
      <w:rPr>
        <w:rFonts w:ascii="Times New Roman" w:hAnsi="Times New Roman" w:eastAsia="宋体" w:cs="Times New Roman"/>
        <w:kern w:val="2"/>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Times New Roman" w:hAnsi="Times New Roman" w:eastAsia="宋体" w:cs="Times New Roman"/>
        <w:kern w:val="2"/>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2A9318"/>
    <w:multiLevelType w:val="singleLevel"/>
    <w:tmpl w:val="B72A9318"/>
    <w:lvl w:ilvl="0" w:tentative="0">
      <w:start w:val="1"/>
      <w:numFmt w:val="decimal"/>
      <w:suff w:val="nothing"/>
      <w:lvlText w:val="%1、"/>
      <w:lvlJc w:val="left"/>
    </w:lvl>
  </w:abstractNum>
  <w:abstractNum w:abstractNumId="1">
    <w:nsid w:val="C2DCB50F"/>
    <w:multiLevelType w:val="singleLevel"/>
    <w:tmpl w:val="C2DCB50F"/>
    <w:lvl w:ilvl="0" w:tentative="0">
      <w:start w:val="1"/>
      <w:numFmt w:val="decimal"/>
      <w:lvlText w:val="%1)"/>
      <w:lvlJc w:val="left"/>
      <w:pPr>
        <w:ind w:left="425" w:hanging="425"/>
      </w:pPr>
      <w:rPr>
        <w:rFonts w:hint="default"/>
      </w:rPr>
    </w:lvl>
  </w:abstractNum>
  <w:abstractNum w:abstractNumId="2">
    <w:nsid w:val="00000002"/>
    <w:multiLevelType w:val="multilevel"/>
    <w:tmpl w:val="00000002"/>
    <w:lvl w:ilvl="0" w:tentative="0">
      <w:start w:val="1"/>
      <w:numFmt w:val="decimal"/>
      <w:lvlText w:val="%1．"/>
      <w:lvlJc w:val="left"/>
      <w:pPr>
        <w:tabs>
          <w:tab w:val="left" w:pos="780"/>
        </w:tabs>
        <w:ind w:left="78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0000003"/>
    <w:multiLevelType w:val="multilevel"/>
    <w:tmpl w:val="00000003"/>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780"/>
        </w:tabs>
        <w:ind w:left="780" w:hanging="360"/>
      </w:pPr>
    </w:lvl>
    <w:lvl w:ilvl="2" w:tentative="0">
      <w:start w:val="5"/>
      <w:numFmt w:val="decimalEnclosedFullstop"/>
      <w:lvlText w:val="%3"/>
      <w:lvlJc w:val="left"/>
      <w:pPr>
        <w:tabs>
          <w:tab w:val="left" w:pos="1200"/>
        </w:tabs>
        <w:ind w:left="120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00000007"/>
    <w:multiLevelType w:val="multilevel"/>
    <w:tmpl w:val="00000007"/>
    <w:lvl w:ilvl="0" w:tentative="0">
      <w:start w:val="1"/>
      <w:numFmt w:val="decimal"/>
      <w:lvlText w:val="%1．"/>
      <w:lvlJc w:val="left"/>
      <w:pPr>
        <w:tabs>
          <w:tab w:val="left" w:pos="795"/>
        </w:tabs>
        <w:ind w:left="795" w:hanging="360"/>
      </w:pPr>
    </w:lvl>
    <w:lvl w:ilvl="1" w:tentative="0">
      <w:start w:val="1"/>
      <w:numFmt w:val="decimal"/>
      <w:lvlText w:val="（%2）"/>
      <w:lvlJc w:val="left"/>
      <w:pPr>
        <w:tabs>
          <w:tab w:val="left" w:pos="1575"/>
        </w:tabs>
        <w:ind w:left="1575" w:hanging="7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0000000A"/>
    <w:multiLevelType w:val="multilevel"/>
    <w:tmpl w:val="0000000A"/>
    <w:lvl w:ilvl="0" w:tentative="0">
      <w:start w:val="1"/>
      <w:numFmt w:val="decimal"/>
      <w:lvlText w:val="%1．"/>
      <w:lvlJc w:val="left"/>
      <w:pPr>
        <w:tabs>
          <w:tab w:val="left" w:pos="795"/>
        </w:tabs>
        <w:ind w:left="795" w:hanging="360"/>
      </w:pPr>
    </w:lvl>
    <w:lvl w:ilvl="1" w:tentative="0">
      <w:start w:val="1"/>
      <w:numFmt w:val="lowerLetter"/>
      <w:lvlText w:val="%2)"/>
      <w:lvlJc w:val="left"/>
      <w:pPr>
        <w:tabs>
          <w:tab w:val="left" w:pos="1275"/>
        </w:tabs>
        <w:ind w:left="1275" w:hanging="42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0000000C"/>
    <w:multiLevelType w:val="multilevel"/>
    <w:tmpl w:val="0000000C"/>
    <w:lvl w:ilvl="0" w:tentative="0">
      <w:start w:val="1"/>
      <w:numFmt w:val="decimal"/>
      <w:lvlText w:val="%1．"/>
      <w:lvlJc w:val="left"/>
      <w:pPr>
        <w:tabs>
          <w:tab w:val="left" w:pos="780"/>
        </w:tabs>
        <w:ind w:left="78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0000000D"/>
    <w:multiLevelType w:val="multilevel"/>
    <w:tmpl w:val="0000000D"/>
    <w:lvl w:ilvl="0" w:tentative="0">
      <w:start w:val="1"/>
      <w:numFmt w:val="decimal"/>
      <w:lvlText w:val="%1．"/>
      <w:lvlJc w:val="left"/>
      <w:pPr>
        <w:tabs>
          <w:tab w:val="left" w:pos="795"/>
        </w:tabs>
        <w:ind w:left="795"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0000000E"/>
    <w:multiLevelType w:val="multilevel"/>
    <w:tmpl w:val="0000000E"/>
    <w:lvl w:ilvl="0" w:tentative="0">
      <w:start w:val="1"/>
      <w:numFmt w:val="decimal"/>
      <w:lvlText w:val="%1．"/>
      <w:lvlJc w:val="left"/>
      <w:pPr>
        <w:tabs>
          <w:tab w:val="left" w:pos="780"/>
        </w:tabs>
        <w:ind w:left="78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AD50258"/>
    <w:multiLevelType w:val="singleLevel"/>
    <w:tmpl w:val="2AD50258"/>
    <w:lvl w:ilvl="0" w:tentative="0">
      <w:start w:val="8"/>
      <w:numFmt w:val="chineseCounting"/>
      <w:suff w:val="nothing"/>
      <w:lvlText w:val="%1、"/>
      <w:lvlJc w:val="left"/>
      <w:rPr>
        <w:rFonts w:hint="eastAsia"/>
      </w:rPr>
    </w:lvl>
  </w:abstractNum>
  <w:abstractNum w:abstractNumId="10">
    <w:nsid w:val="4DE481D6"/>
    <w:multiLevelType w:val="singleLevel"/>
    <w:tmpl w:val="4DE481D6"/>
    <w:lvl w:ilvl="0" w:tentative="0">
      <w:start w:val="1"/>
      <w:numFmt w:val="decimalEnclosedCircleChinese"/>
      <w:suff w:val="nothing"/>
      <w:lvlText w:val="%1　"/>
      <w:lvlJc w:val="left"/>
      <w:pPr>
        <w:ind w:left="0" w:firstLine="400"/>
      </w:pPr>
      <w:rPr>
        <w:rFonts w:hint="eastAsia"/>
      </w:rPr>
    </w:lvl>
  </w:abstractNum>
  <w:num w:numId="1">
    <w:abstractNumId w:val="0"/>
  </w:num>
  <w:num w:numId="2">
    <w:abstractNumId w:val="10"/>
  </w:num>
  <w:num w:numId="3">
    <w:abstractNumId w:val="1"/>
  </w:num>
  <w:num w:numId="4">
    <w:abstractNumId w:val="9"/>
  </w:num>
  <w:num w:numId="5">
    <w:abstractNumId w:val="3"/>
    <w:lvlOverride w:ilvl="0">
      <w:startOverride w:val="1"/>
    </w:lvlOverride>
  </w:num>
  <w:num w:numId="6">
    <w:abstractNumId w:val="3"/>
    <w:lvlOverride w:ilvl="1">
      <w:startOverride w:val="1"/>
    </w:lvlOverride>
  </w:num>
  <w:num w:numId="7">
    <w:abstractNumId w:val="8"/>
    <w:lvlOverride w:ilvl="0">
      <w:startOverride w:val="1"/>
    </w:lvlOverride>
  </w:num>
  <w:num w:numId="8">
    <w:abstractNumId w:val="6"/>
    <w:lvlOverride w:ilvl="0">
      <w:startOverride w:val="1"/>
    </w:lvlOverride>
  </w:num>
  <w:num w:numId="9">
    <w:abstractNumId w:val="2"/>
    <w:lvlOverride w:ilvl="0">
      <w:startOverride w:val="1"/>
    </w:lvlOverride>
  </w:num>
  <w:num w:numId="10">
    <w:abstractNumId w:val="7"/>
    <w:lvlOverride w:ilvl="0">
      <w:startOverride w:val="1"/>
    </w:lvlOverride>
  </w:num>
  <w:num w:numId="11">
    <w:abstractNumId w:val="5"/>
    <w:lvlOverride w:ilvl="0">
      <w:startOverride w:val="1"/>
    </w:lvlOverride>
  </w:num>
  <w:num w:numId="12">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3YmQyYTFlNWNlZjkwYzk0YzViN2JjM2MxNGI1ZDQifQ=="/>
  </w:docVars>
  <w:rsids>
    <w:rsidRoot w:val="00997BA7"/>
    <w:rsid w:val="00126E2C"/>
    <w:rsid w:val="00333133"/>
    <w:rsid w:val="00341D2A"/>
    <w:rsid w:val="00427F1A"/>
    <w:rsid w:val="00532397"/>
    <w:rsid w:val="00542D4E"/>
    <w:rsid w:val="00632017"/>
    <w:rsid w:val="006A1282"/>
    <w:rsid w:val="006A5739"/>
    <w:rsid w:val="006B15B7"/>
    <w:rsid w:val="00801EBA"/>
    <w:rsid w:val="0081458E"/>
    <w:rsid w:val="00997BA7"/>
    <w:rsid w:val="00A25405"/>
    <w:rsid w:val="00A85DA3"/>
    <w:rsid w:val="00B137FB"/>
    <w:rsid w:val="00B60A5B"/>
    <w:rsid w:val="00C41E20"/>
    <w:rsid w:val="00E253FE"/>
    <w:rsid w:val="00E50EE8"/>
    <w:rsid w:val="00F177CD"/>
    <w:rsid w:val="054F04ED"/>
    <w:rsid w:val="0EFD7C6C"/>
    <w:rsid w:val="0FA43394"/>
    <w:rsid w:val="13A10D6D"/>
    <w:rsid w:val="24E84EAA"/>
    <w:rsid w:val="27B26D3B"/>
    <w:rsid w:val="3D7804FA"/>
    <w:rsid w:val="5EEE439E"/>
    <w:rsid w:val="6ABF49BB"/>
    <w:rsid w:val="7DC01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Noto Sans Mono CJK JP Bold" w:hAnsi="Noto Sans Mono CJK JP Bold" w:eastAsia="Noto Sans Mono CJK JP Bold" w:cs="Noto Sans Mono CJK JP Bold"/>
      <w:sz w:val="22"/>
      <w:szCs w:val="22"/>
      <w:lang w:val="en-US" w:eastAsia="zh-CN" w:bidi="ar-SA"/>
    </w:rPr>
  </w:style>
  <w:style w:type="paragraph" w:styleId="2">
    <w:name w:val="heading 1"/>
    <w:basedOn w:val="1"/>
    <w:next w:val="1"/>
    <w:qFormat/>
    <w:uiPriority w:val="1"/>
    <w:pPr>
      <w:ind w:left="2203" w:right="2684"/>
      <w:jc w:val="center"/>
      <w:outlineLvl w:val="0"/>
    </w:pPr>
    <w:rPr>
      <w:rFonts w:ascii="Noto Sans CJK JP Medium" w:hAnsi="Noto Sans CJK JP Medium" w:eastAsia="Noto Sans CJK JP Medium" w:cs="Noto Sans CJK JP Medium"/>
      <w:sz w:val="32"/>
      <w:szCs w:val="32"/>
    </w:rPr>
  </w:style>
  <w:style w:type="paragraph" w:styleId="3">
    <w:name w:val="heading 2"/>
    <w:basedOn w:val="1"/>
    <w:next w:val="1"/>
    <w:qFormat/>
    <w:uiPriority w:val="1"/>
    <w:pPr>
      <w:ind w:left="652"/>
      <w:outlineLvl w:val="1"/>
    </w:pPr>
    <w:rPr>
      <w:sz w:val="28"/>
      <w:szCs w:val="28"/>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1"/>
    <w:pPr>
      <w:ind w:left="652"/>
    </w:pPr>
    <w:rPr>
      <w:sz w:val="24"/>
      <w:szCs w:val="24"/>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link w:val="1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toc 1"/>
    <w:basedOn w:val="1"/>
    <w:next w:val="1"/>
    <w:qFormat/>
    <w:uiPriority w:val="1"/>
    <w:pPr>
      <w:spacing w:line="379" w:lineRule="exact"/>
      <w:ind w:left="652"/>
    </w:pPr>
    <w:rPr>
      <w:rFonts w:ascii="Noto Sans CJK JP Medium" w:hAnsi="Noto Sans CJK JP Medium" w:eastAsia="Noto Sans CJK JP Medium" w:cs="Noto Sans CJK JP Medium"/>
      <w:sz w:val="20"/>
      <w:szCs w:val="20"/>
    </w:rPr>
  </w:style>
  <w:style w:type="paragraph" w:styleId="8">
    <w:name w:val="toc 2"/>
    <w:basedOn w:val="1"/>
    <w:next w:val="1"/>
    <w:qFormat/>
    <w:uiPriority w:val="1"/>
    <w:pPr>
      <w:spacing w:line="259" w:lineRule="exact"/>
      <w:ind w:left="864"/>
    </w:pPr>
    <w:rPr>
      <w:rFonts w:ascii="Noto Sans CJK JP Medium" w:hAnsi="Noto Sans CJK JP Medium" w:eastAsia="Noto Sans CJK JP Medium" w:cs="Noto Sans CJK JP Medium"/>
      <w:sz w:val="20"/>
      <w:szCs w:val="20"/>
    </w:rPr>
  </w:style>
  <w:style w:type="character" w:styleId="11">
    <w:name w:val="page number"/>
    <w:qFormat/>
    <w:uiPriority w:val="0"/>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ind w:left="652"/>
    </w:pPr>
  </w:style>
  <w:style w:type="paragraph" w:customStyle="1" w:styleId="14">
    <w:name w:val="Table Paragraph"/>
    <w:basedOn w:val="1"/>
    <w:qFormat/>
    <w:uiPriority w:val="1"/>
  </w:style>
  <w:style w:type="paragraph" w:customStyle="1" w:styleId="15">
    <w:name w:val="WPSOffice手动目录 1"/>
    <w:qFormat/>
    <w:uiPriority w:val="0"/>
    <w:rPr>
      <w:rFonts w:asciiTheme="minorHAnsi" w:hAnsiTheme="minorHAnsi" w:eastAsiaTheme="minorHAnsi" w:cstheme="minorBidi"/>
      <w:lang w:val="en-US" w:eastAsia="zh-CN" w:bidi="ar-SA"/>
    </w:rPr>
  </w:style>
  <w:style w:type="paragraph" w:customStyle="1" w:styleId="16">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17">
    <w:name w:val="WPSOffice手动目录 3"/>
    <w:qFormat/>
    <w:uiPriority w:val="0"/>
    <w:pPr>
      <w:ind w:left="400" w:leftChars="400"/>
    </w:pPr>
    <w:rPr>
      <w:rFonts w:asciiTheme="minorHAnsi" w:hAnsiTheme="minorHAnsi" w:eastAsiaTheme="minorHAnsi" w:cstheme="minorBidi"/>
      <w:lang w:val="en-US" w:eastAsia="zh-CN" w:bidi="ar-SA"/>
    </w:rPr>
  </w:style>
  <w:style w:type="character" w:customStyle="1" w:styleId="18">
    <w:name w:val="页眉 字符"/>
    <w:basedOn w:val="10"/>
    <w:link w:val="6"/>
    <w:qFormat/>
    <w:uiPriority w:val="99"/>
    <w:rPr>
      <w:rFonts w:ascii="Noto Sans Mono CJK JP Bold" w:hAnsi="Noto Sans Mono CJK JP Bold" w:eastAsia="Noto Sans Mono CJK JP Bold" w:cs="Noto Sans Mono CJK JP Bold"/>
      <w:sz w:val="18"/>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24</Pages>
  <Words>11636</Words>
  <Characters>12694</Characters>
  <Lines>64</Lines>
  <Paragraphs>18</Paragraphs>
  <TotalTime>17</TotalTime>
  <ScaleCrop>false</ScaleCrop>
  <LinksUpToDate>false</LinksUpToDate>
  <CharactersWithSpaces>14716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2021-11-02T13:01:00Z</dcterms:created>
  <dc:creator>Administrator</dc:creator>
  <cp:lastModifiedBy>heliosyang</cp:lastModifiedBy>
  <dcterms:modified xsi:type="dcterms:W3CDTF">2023-03-13T09:31:07Z</dcterms:modified>
  <dc:title>中国A级资质拍卖企业</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2021-06-10T00:00:00Z</vt:filetime>
  </property>
  <property fmtid="{D5CDD505-2E9C-101B-9397-08002B2CF9AE}" pid="3" name="Creator">
    <vt:lpwstr>Microsoft® Word 2013</vt:lpwstr>
  </property>
  <property fmtid="{D5CDD505-2E9C-101B-9397-08002B2CF9AE}" pid="4" name="LastSaved">
    <vt:filetime>2021-11-02T00:00:00Z</vt:filetime>
  </property>
  <property fmtid="{D5CDD505-2E9C-101B-9397-08002B2CF9AE}" pid="5" name="KSOProductBuildVer">
    <vt:lpwstr>2052-11.1.0.13703</vt:lpwstr>
  </property>
  <property fmtid="{D5CDD505-2E9C-101B-9397-08002B2CF9AE}" pid="6" name="ICV">
    <vt:lpwstr>9AD836F0F88C4EEBB03FD6ABAAB2BF26</vt:lpwstr>
  </property>
</Properties>
</file>